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line="689" w:lineRule="exact"/>
        <w:ind w:left="0" w:right="0" w:firstLine="0"/>
        <w:jc w:val="center"/>
        <w:rPr>
          <w:sz w:val="22"/>
        </w:rPr>
      </w:pPr>
      <w:r>
        <w:rPr>
          <w:rFonts w:hint="eastAsia" w:ascii="方正小标宋_GBK" w:eastAsia="方正小标宋_GBK"/>
          <w:color w:val="231F20"/>
          <w:spacing w:val="-1"/>
          <w:sz w:val="44"/>
          <w:lang w:val="en-US" w:eastAsia="zh-CN"/>
        </w:rPr>
        <w:drawing>
          <wp:anchor distT="0" distB="0" distL="114300" distR="114300" simplePos="0" relativeHeight="251662336" behindDoc="0" locked="0" layoutInCell="1" allowOverlap="1">
            <wp:simplePos x="0" y="0"/>
            <wp:positionH relativeFrom="column">
              <wp:posOffset>-557530</wp:posOffset>
            </wp:positionH>
            <wp:positionV relativeFrom="paragraph">
              <wp:posOffset>-982345</wp:posOffset>
            </wp:positionV>
            <wp:extent cx="7658735" cy="10756265"/>
            <wp:effectExtent l="0" t="0" r="18415" b="6985"/>
            <wp:wrapNone/>
            <wp:docPr id="1" name="图片 1" descr="2 (3) 拷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 (3) 拷贝"/>
                    <pic:cNvPicPr>
                      <a:picLocks noChangeAspect="1"/>
                    </pic:cNvPicPr>
                  </pic:nvPicPr>
                  <pic:blipFill>
                    <a:blip r:embed="rId11"/>
                    <a:stretch>
                      <a:fillRect/>
                    </a:stretch>
                  </pic:blipFill>
                  <pic:spPr>
                    <a:xfrm>
                      <a:off x="0" y="0"/>
                      <a:ext cx="7658735" cy="10756265"/>
                    </a:xfrm>
                    <a:prstGeom prst="rect">
                      <a:avLst/>
                    </a:prstGeom>
                  </pic:spPr>
                </pic:pic>
              </a:graphicData>
            </a:graphic>
          </wp:anchor>
        </w:drawing>
      </w: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both"/>
        <w:rPr>
          <w:rFonts w:hint="default"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pPr>
    </w:p>
    <w:p>
      <w:pPr>
        <w:spacing w:before="0" w:line="689" w:lineRule="exact"/>
        <w:ind w:left="0" w:right="0" w:firstLine="0"/>
        <w:jc w:val="center"/>
        <w:rPr>
          <w:rFonts w:hint="eastAsia" w:ascii="方正小标宋_GBK" w:eastAsia="方正小标宋_GBK"/>
          <w:color w:val="231F20"/>
          <w:spacing w:val="-1"/>
          <w:sz w:val="44"/>
          <w:lang w:val="en-US" w:eastAsia="zh-CN"/>
        </w:rPr>
        <w:sectPr>
          <w:footerReference r:id="rId5" w:type="default"/>
          <w:pgSz w:w="11910" w:h="16840"/>
          <w:pgMar w:top="1540" w:right="860" w:bottom="660" w:left="860" w:header="0" w:footer="473" w:gutter="0"/>
          <w:pgNumType w:start="1"/>
          <w:cols w:space="720" w:num="1"/>
        </w:sectPr>
      </w:pPr>
    </w:p>
    <w:p>
      <w:pPr>
        <w:tabs>
          <w:tab w:val="left" w:pos="659"/>
        </w:tabs>
        <w:spacing w:before="0" w:line="737" w:lineRule="exact"/>
        <w:ind w:left="0" w:right="0" w:firstLine="0"/>
        <w:jc w:val="center"/>
        <w:rPr>
          <w:rFonts w:hint="eastAsia" w:ascii="方正小标宋_GBK" w:eastAsia="方正小标宋_GBK"/>
          <w:color w:val="231F20"/>
          <w:spacing w:val="-10"/>
          <w:sz w:val="44"/>
        </w:rPr>
        <w:sectPr>
          <w:footerReference r:id="rId6" w:type="default"/>
          <w:pgSz w:w="11910" w:h="16840"/>
          <w:pgMar w:top="1840" w:right="860" w:bottom="660" w:left="860" w:header="0" w:footer="473" w:gutter="0"/>
          <w:pgNumType w:start="1"/>
          <w:cols w:space="720" w:num="1"/>
        </w:sectPr>
      </w:pPr>
    </w:p>
    <w:p>
      <w:pPr>
        <w:tabs>
          <w:tab w:val="left" w:pos="659"/>
        </w:tabs>
        <w:spacing w:before="0" w:line="737" w:lineRule="exact"/>
        <w:ind w:left="0" w:right="0" w:firstLine="0"/>
        <w:jc w:val="center"/>
        <w:rPr>
          <w:rFonts w:hint="eastAsia" w:ascii="方正小标宋_GBK" w:eastAsia="方正小标宋_GBK"/>
          <w:sz w:val="44"/>
        </w:rPr>
      </w:pPr>
      <w:r>
        <w:rPr>
          <w:rFonts w:hint="eastAsia" w:ascii="方正小标宋_GBK" w:eastAsia="方正小标宋_GBK"/>
          <w:color w:val="231F20"/>
          <w:spacing w:val="-10"/>
          <w:sz w:val="44"/>
        </w:rPr>
        <w:t>目</w:t>
      </w:r>
      <w:r>
        <w:rPr>
          <w:rFonts w:hint="eastAsia" w:ascii="方正小标宋_GBK" w:eastAsia="方正小标宋_GBK"/>
          <w:color w:val="231F20"/>
          <w:sz w:val="44"/>
        </w:rPr>
        <w:tab/>
      </w:r>
      <w:r>
        <w:rPr>
          <w:rFonts w:hint="eastAsia" w:ascii="方正小标宋_GBK" w:eastAsia="方正小标宋_GBK"/>
          <w:color w:val="231F20"/>
          <w:spacing w:val="-10"/>
          <w:sz w:val="44"/>
        </w:rPr>
        <w:t>录</w:t>
      </w:r>
    </w:p>
    <w:sdt>
      <w:sdtPr>
        <w:rPr>
          <w:rFonts w:ascii="宋体" w:hAnsi="宋体" w:eastAsia="宋体" w:cs="仿宋_GB2312"/>
          <w:sz w:val="21"/>
          <w:szCs w:val="22"/>
          <w:lang w:val="en-US" w:eastAsia="zh-CN" w:bidi="ar-SA"/>
        </w:rPr>
        <w:id w:val="147474091"/>
        <w15:color w:val="DBDBDB"/>
        <w:docPartObj>
          <w:docPartGallery w:val="Table of Contents"/>
          <w:docPartUnique/>
        </w:docPartObj>
      </w:sdtPr>
      <w:sdtEndPr>
        <w:rPr>
          <w:rFonts w:ascii="方正小标宋_GBK" w:hAnsi="仿宋_GB2312" w:eastAsia="仿宋_GB2312" w:cs="仿宋_GB2312"/>
          <w:sz w:val="32"/>
          <w:szCs w:val="32"/>
          <w:lang w:val="en-US" w:eastAsia="zh-CN" w:bidi="ar-SA"/>
        </w:rPr>
      </w:sdtEndPr>
      <w:sdtContent>
        <w:p>
          <w:pPr>
            <w:spacing w:before="0" w:beforeLines="0" w:after="0" w:afterLines="0" w:line="240" w:lineRule="auto"/>
            <w:ind w:left="0" w:leftChars="0" w:right="0" w:rightChars="0" w:firstLine="0" w:firstLineChars="0"/>
            <w:jc w:val="center"/>
          </w:pPr>
        </w:p>
        <w:p>
          <w:pPr>
            <w:pStyle w:val="11"/>
            <w:tabs>
              <w:tab w:val="right" w:leader="dot" w:pos="10190"/>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TOC \o "1-1" \h \u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_Toc27193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学党史·初心使命永不忘</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_Toc27193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1"/>
            <w:tabs>
              <w:tab w:val="right" w:leader="dot" w:pos="10190"/>
            </w:tabs>
            <w:rPr>
              <w:rFonts w:hint="eastAsia" w:ascii="仿宋_GB2312" w:hAnsi="仿宋_GB2312" w:eastAsia="仿宋_GB2312" w:cs="仿宋_GB2312"/>
              <w:sz w:val="32"/>
              <w:szCs w:val="32"/>
            </w:rPr>
          </w:pPr>
        </w:p>
        <w:p>
          <w:pPr>
            <w:pStyle w:val="11"/>
            <w:tabs>
              <w:tab w:val="right" w:leader="dot" w:pos="10190"/>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_Toc20520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讲党性·党课教育见成效</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_Toc20520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1"/>
            <w:tabs>
              <w:tab w:val="right" w:leader="dot" w:pos="10190"/>
            </w:tabs>
            <w:rPr>
              <w:rFonts w:hint="eastAsia" w:ascii="仿宋_GB2312" w:hAnsi="仿宋_GB2312" w:eastAsia="仿宋_GB2312" w:cs="仿宋_GB2312"/>
              <w:sz w:val="32"/>
              <w:szCs w:val="32"/>
            </w:rPr>
          </w:pPr>
        </w:p>
        <w:p>
          <w:pPr>
            <w:pStyle w:val="11"/>
            <w:tabs>
              <w:tab w:val="right" w:leader="dot" w:pos="10190"/>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_Toc23599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听党话·实干履职担使命</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_Toc23599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1"/>
            <w:tabs>
              <w:tab w:val="right" w:leader="dot" w:pos="10190"/>
            </w:tabs>
            <w:rPr>
              <w:rFonts w:hint="eastAsia" w:ascii="仿宋_GB2312" w:hAnsi="仿宋_GB2312" w:eastAsia="仿宋_GB2312" w:cs="仿宋_GB2312"/>
              <w:sz w:val="32"/>
              <w:szCs w:val="32"/>
            </w:rPr>
          </w:pPr>
        </w:p>
        <w:p>
          <w:pPr>
            <w:pStyle w:val="11"/>
            <w:tabs>
              <w:tab w:val="right" w:leader="dot" w:pos="10190"/>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_Toc10096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感党恩·特殊党费显忠诚</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_Toc10096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8</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1"/>
            <w:tabs>
              <w:tab w:val="right" w:leader="dot" w:pos="10190"/>
            </w:tabs>
            <w:rPr>
              <w:rFonts w:hint="eastAsia" w:ascii="仿宋_GB2312" w:hAnsi="仿宋_GB2312" w:eastAsia="仿宋_GB2312" w:cs="仿宋_GB2312"/>
              <w:sz w:val="32"/>
              <w:szCs w:val="32"/>
            </w:rPr>
          </w:pPr>
        </w:p>
        <w:p>
          <w:pPr>
            <w:pStyle w:val="11"/>
            <w:tabs>
              <w:tab w:val="right" w:leader="dot" w:pos="10190"/>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_Toc5663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问民情·行动彰显宗旨心</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_Toc5663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10</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1"/>
            <w:tabs>
              <w:tab w:val="right" w:leader="dot" w:pos="10190"/>
            </w:tabs>
            <w:rPr>
              <w:rFonts w:hint="eastAsia" w:ascii="仿宋_GB2312" w:hAnsi="仿宋_GB2312" w:eastAsia="仿宋_GB2312" w:cs="仿宋_GB2312"/>
              <w:sz w:val="32"/>
              <w:szCs w:val="32"/>
            </w:rPr>
          </w:pPr>
        </w:p>
        <w:p>
          <w:pPr>
            <w:pStyle w:val="11"/>
            <w:tabs>
              <w:tab w:val="right" w:leader="dot" w:pos="10190"/>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_Toc15725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办民事·科学精准防疫情</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_Toc15725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1"/>
            <w:tabs>
              <w:tab w:val="right" w:leader="dot" w:pos="10190"/>
            </w:tabs>
            <w:rPr>
              <w:rFonts w:hint="eastAsia" w:ascii="仿宋_GB2312" w:hAnsi="仿宋_GB2312" w:eastAsia="仿宋_GB2312" w:cs="仿宋_GB2312"/>
              <w:sz w:val="32"/>
              <w:szCs w:val="32"/>
            </w:rPr>
          </w:pPr>
        </w:p>
        <w:p>
          <w:pPr>
            <w:pStyle w:val="11"/>
            <w:tabs>
              <w:tab w:val="right" w:leader="dot" w:pos="10190"/>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_Toc17439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为民言·我当代表为人民</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_Toc17439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16</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1"/>
            <w:tabs>
              <w:tab w:val="right" w:leader="dot" w:pos="10190"/>
            </w:tabs>
            <w:rPr>
              <w:rFonts w:hint="eastAsia" w:ascii="仿宋_GB2312" w:hAnsi="仿宋_GB2312" w:eastAsia="仿宋_GB2312" w:cs="仿宋_GB2312"/>
              <w:sz w:val="32"/>
              <w:szCs w:val="32"/>
            </w:rPr>
          </w:pPr>
        </w:p>
        <w:p>
          <w:pPr>
            <w:pStyle w:val="3"/>
            <w:spacing w:before="10"/>
            <w:ind w:left="0"/>
            <w:rPr>
              <w:rFonts w:ascii="方正小标宋_GBK"/>
              <w:sz w:val="29"/>
            </w:rPr>
          </w:pPr>
          <w:r>
            <w:rPr>
              <w:rFonts w:hint="eastAsia" w:ascii="仿宋_GB2312" w:hAnsi="仿宋_GB2312" w:eastAsia="仿宋_GB2312" w:cs="仿宋_GB2312"/>
              <w:sz w:val="32"/>
              <w:szCs w:val="32"/>
            </w:rPr>
            <w:fldChar w:fldCharType="end"/>
          </w:r>
        </w:p>
      </w:sdtContent>
    </w:sdt>
    <w:p>
      <w:pPr>
        <w:pStyle w:val="3"/>
        <w:spacing w:before="7"/>
        <w:ind w:left="0"/>
        <w:rPr>
          <w:rFonts w:ascii="黑体"/>
          <w:sz w:val="9"/>
        </w:rPr>
      </w:pPr>
    </w:p>
    <w:p>
      <w:pPr>
        <w:spacing w:after="0"/>
        <w:rPr>
          <w:rFonts w:ascii="黑体"/>
          <w:sz w:val="9"/>
        </w:rPr>
        <w:sectPr>
          <w:pgSz w:w="11910" w:h="16840"/>
          <w:pgMar w:top="1840" w:right="860" w:bottom="660" w:left="860" w:header="0" w:footer="473" w:gutter="0"/>
          <w:pgNumType w:start="1"/>
          <w:cols w:space="720" w:num="1"/>
        </w:sectPr>
      </w:pPr>
    </w:p>
    <w:p>
      <w:pPr>
        <w:pStyle w:val="3"/>
        <w:keepNext w:val="0"/>
        <w:keepLines w:val="0"/>
        <w:pageBreakBefore w:val="0"/>
        <w:widowControl w:val="0"/>
        <w:kinsoku/>
        <w:wordWrap/>
        <w:overflowPunct/>
        <w:topLinePunct w:val="0"/>
        <w:autoSpaceDE w:val="0"/>
        <w:autoSpaceDN w:val="0"/>
        <w:bidi w:val="0"/>
        <w:adjustRightInd/>
        <w:snapToGrid/>
        <w:spacing w:before="46" w:line="288" w:lineRule="auto"/>
        <w:ind w:left="0" w:leftChars="0" w:firstLine="0" w:firstLineChars="0"/>
        <w:textAlignment w:val="auto"/>
        <w:rPr>
          <w:rFonts w:ascii="方正黑体简体" w:hAnsi="方正黑体简体"/>
          <w:color w:val="050100"/>
          <w:spacing w:val="-2"/>
        </w:rPr>
        <w:sectPr>
          <w:footerReference r:id="rId7" w:type="default"/>
          <w:type w:val="continuous"/>
          <w:pgSz w:w="11910" w:h="16840"/>
          <w:pgMar w:top="1840" w:right="860" w:bottom="660" w:left="860" w:header="0" w:footer="473" w:gutter="0"/>
          <w:cols w:equalWidth="0" w:num="2">
            <w:col w:w="4914" w:space="40"/>
            <w:col w:w="5236"/>
          </w:cols>
        </w:sectPr>
      </w:pPr>
    </w:p>
    <w:p>
      <w:pPr>
        <w:pStyle w:val="3"/>
        <w:keepNext w:val="0"/>
        <w:keepLines w:val="0"/>
        <w:pageBreakBefore w:val="0"/>
        <w:widowControl w:val="0"/>
        <w:kinsoku/>
        <w:wordWrap/>
        <w:overflowPunct/>
        <w:topLinePunct w:val="0"/>
        <w:autoSpaceDE w:val="0"/>
        <w:autoSpaceDN w:val="0"/>
        <w:bidi w:val="0"/>
        <w:adjustRightInd/>
        <w:snapToGrid/>
        <w:spacing w:before="46" w:line="288" w:lineRule="auto"/>
        <w:ind w:left="0" w:leftChars="0" w:firstLine="0" w:firstLineChars="0"/>
        <w:textAlignment w:val="auto"/>
        <w:rPr>
          <w:rFonts w:ascii="方正黑体简体" w:hAnsi="方正黑体简体"/>
          <w:color w:val="050100"/>
          <w:spacing w:val="-2"/>
        </w:rPr>
        <w:sectPr>
          <w:pgSz w:w="11910" w:h="16840"/>
          <w:pgMar w:top="1840" w:right="860" w:bottom="660" w:left="860" w:header="0" w:footer="473" w:gutter="0"/>
          <w:cols w:equalWidth="0" w:num="2">
            <w:col w:w="4914" w:space="40"/>
            <w:col w:w="5236"/>
          </w:cols>
        </w:sectPr>
      </w:pPr>
    </w:p>
    <w:p>
      <w:pPr>
        <w:pStyle w:val="2"/>
        <w:bidi w:val="0"/>
        <w:rPr>
          <w:rFonts w:hint="eastAsia"/>
        </w:rPr>
      </w:pPr>
      <w:bookmarkStart w:id="18" w:name="_GoBack"/>
      <w:bookmarkEnd w:id="18"/>
      <w:bookmarkStart w:id="0" w:name="_Toc27193"/>
      <w:r>
        <w:rPr>
          <w:rFonts w:hint="eastAsia"/>
        </w:rPr>
        <w:t>学党史·初心使命永不忘</w:t>
      </w:r>
      <w:bookmarkEnd w:id="0"/>
    </w:p>
    <w:p>
      <w:pPr>
        <w:spacing w:before="0" w:line="689" w:lineRule="exact"/>
        <w:ind w:left="0" w:right="0" w:firstLine="0"/>
        <w:jc w:val="center"/>
        <w:rPr>
          <w:rFonts w:hint="eastAsia" w:ascii="方正小标宋_GBK" w:hAnsi="方正小标宋_GBK" w:eastAsia="方正小标宋_GBK"/>
          <w:color w:val="231F20"/>
          <w:spacing w:val="-2"/>
          <w:sz w:val="44"/>
        </w:rPr>
      </w:pPr>
    </w:p>
    <w:p>
      <w:pPr>
        <w:pStyle w:val="3"/>
        <w:spacing w:before="291" w:line="350" w:lineRule="auto"/>
        <w:ind w:right="267" w:firstLine="623"/>
        <w:jc w:val="both"/>
      </w:pPr>
      <w:r>
        <w:rPr>
          <w:color w:val="050100"/>
          <w:spacing w:val="-2"/>
        </w:rPr>
        <w:t>党史是照亮前行的明灯，是激发奋进的号角。昆明市人大常委会机关坚持学史明理、学史增信、学史崇德、学史力行，推动全体党员干部不断汲取党史中的思想力量、精神力量和实干力量，将党史学习教育成果转化为推动人大工作高质量发展的强大动能。</w:t>
      </w:r>
    </w:p>
    <w:p>
      <w:pPr>
        <w:pStyle w:val="3"/>
        <w:spacing w:line="368" w:lineRule="exact"/>
        <w:ind w:left="0"/>
        <w:jc w:val="center"/>
        <w:outlineLvl w:val="0"/>
        <w:rPr>
          <w:rFonts w:ascii="黑体" w:eastAsia="黑体"/>
        </w:rPr>
      </w:pPr>
      <w:bookmarkStart w:id="1" w:name="_Toc6549"/>
      <w:r>
        <w:rPr>
          <w:rFonts w:ascii="黑体" w:eastAsia="黑体"/>
          <w:color w:val="050100"/>
          <w:spacing w:val="-2"/>
        </w:rPr>
        <w:t>一堂堂党课增信明智</w:t>
      </w:r>
      <w:bookmarkEnd w:id="1"/>
    </w:p>
    <w:p>
      <w:pPr>
        <w:pStyle w:val="3"/>
        <w:spacing w:before="228" w:line="350" w:lineRule="auto"/>
        <w:ind w:right="111" w:firstLine="623"/>
      </w:pPr>
      <w:r>
        <w:rPr>
          <w:color w:val="050100"/>
          <w:spacing w:val="-2"/>
        </w:rPr>
        <w:t>“只有熟练掌握和深刻认识党在革命、建设、改革各个历史时期领导人民所取得的伟大胜利和辉煌成就，总结好党在长期奋斗中积累的宝贵经验，才能更好地继承和发扬党的光荣传统、优良作风，再创新的奇迹。”党史学习教育中，市人大常委会主任杨正晓以“树立正确的党史观，以正确的立场观点方法学习党的历史”为题讲授党课，这场人数爆满的党课营造出润心无痕的向上氛围。依托“市人大机关</w:t>
      </w:r>
      <w:r>
        <w:rPr>
          <w:color w:val="050100"/>
          <w:spacing w:val="-6"/>
        </w:rPr>
        <w:t>党史学习教育大讲堂”品牌活动，各级领导亲自准备课件，精心选题，</w:t>
      </w:r>
      <w:r>
        <w:rPr>
          <w:color w:val="050100"/>
          <w:spacing w:val="-4"/>
        </w:rPr>
        <w:t xml:space="preserve">讲授党课 </w:t>
      </w:r>
      <w:r>
        <w:rPr>
          <w:color w:val="050100"/>
        </w:rPr>
        <w:t>30</w:t>
      </w:r>
      <w:r>
        <w:rPr>
          <w:color w:val="050100"/>
          <w:spacing w:val="-4"/>
        </w:rPr>
        <w:t xml:space="preserve"> 余次。党史中的“人民代表大会制度史”“社会主义法</w:t>
      </w:r>
      <w:r>
        <w:rPr>
          <w:color w:val="050100"/>
          <w:spacing w:val="-6"/>
        </w:rPr>
        <w:t>治建设史”等，一整套主题鲜明、各具特色的党课面向机关全体党员、</w:t>
      </w:r>
      <w:r>
        <w:rPr>
          <w:color w:val="050100"/>
          <w:spacing w:val="-2"/>
        </w:rPr>
        <w:t>基层联系点党员讲授，推动党史学深、学细、学实。</w:t>
      </w:r>
    </w:p>
    <w:p>
      <w:pPr>
        <w:pStyle w:val="3"/>
        <w:spacing w:before="66"/>
        <w:ind w:left="0"/>
        <w:jc w:val="center"/>
        <w:outlineLvl w:val="0"/>
        <w:rPr>
          <w:rFonts w:ascii="黑体" w:eastAsia="黑体"/>
        </w:rPr>
      </w:pPr>
      <w:bookmarkStart w:id="2" w:name="_Toc18716"/>
      <w:r>
        <w:rPr>
          <w:rFonts w:ascii="黑体" w:eastAsia="黑体"/>
          <w:color w:val="050100"/>
          <w:spacing w:val="-2"/>
        </w:rPr>
        <w:t>一个展室体现辉煌</w:t>
      </w:r>
      <w:bookmarkEnd w:id="2"/>
    </w:p>
    <w:p>
      <w:pPr>
        <w:pStyle w:val="3"/>
        <w:spacing w:before="228" w:line="350" w:lineRule="auto"/>
        <w:ind w:right="254" w:firstLine="623"/>
        <w:jc w:val="both"/>
      </w:pPr>
      <w:r>
        <w:drawing>
          <wp:anchor distT="0" distB="0" distL="0" distR="0" simplePos="0" relativeHeight="251660288" behindDoc="1" locked="0" layoutInCell="1" allowOverlap="1">
            <wp:simplePos x="0" y="0"/>
            <wp:positionH relativeFrom="page">
              <wp:posOffset>1137285</wp:posOffset>
            </wp:positionH>
            <wp:positionV relativeFrom="paragraph">
              <wp:posOffset>560705</wp:posOffset>
            </wp:positionV>
            <wp:extent cx="187325" cy="190500"/>
            <wp:effectExtent l="0" t="0" r="3175" b="0"/>
            <wp:wrapNone/>
            <wp:docPr id="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1.png"/>
                    <pic:cNvPicPr>
                      <a:picLocks noChangeAspect="1"/>
                    </pic:cNvPicPr>
                  </pic:nvPicPr>
                  <pic:blipFill>
                    <a:blip r:embed="rId12" cstate="print"/>
                    <a:stretch>
                      <a:fillRect/>
                    </a:stretch>
                  </pic:blipFill>
                  <pic:spPr>
                    <a:xfrm>
                      <a:off x="0" y="0"/>
                      <a:ext cx="187325" cy="190500"/>
                    </a:xfrm>
                    <a:prstGeom prst="rect">
                      <a:avLst/>
                    </a:prstGeom>
                  </pic:spPr>
                </pic:pic>
              </a:graphicData>
            </a:graphic>
          </wp:anchor>
        </w:drawing>
      </w:r>
      <w:r>
        <w:rPr>
          <w:color w:val="050100"/>
          <w:spacing w:val="-3"/>
        </w:rPr>
        <w:t xml:space="preserve">市人大机关将庆祝建党 </w:t>
      </w:r>
      <w:r>
        <w:rPr>
          <w:color w:val="050100"/>
        </w:rPr>
        <w:t>100</w:t>
      </w:r>
      <w:r>
        <w:rPr>
          <w:color w:val="050100"/>
          <w:spacing w:val="-8"/>
        </w:rPr>
        <w:t xml:space="preserve"> 周年和纪念市人大设立常委会 </w:t>
      </w:r>
      <w:r>
        <w:rPr>
          <w:color w:val="050100"/>
        </w:rPr>
        <w:t>40</w:t>
      </w:r>
      <w:r>
        <w:rPr>
          <w:color w:val="050100"/>
          <w:spacing w:val="-16"/>
        </w:rPr>
        <w:t xml:space="preserve"> 周</w:t>
      </w:r>
      <w:r>
        <w:rPr>
          <w:color w:val="050100"/>
          <w:spacing w:val="-2"/>
        </w:rPr>
        <w:t>年结起来，收集党史实物，建立党史党建陈列室，深入挖掘人大党</w:t>
      </w:r>
      <w:r>
        <w:rPr>
          <w:color w:val="050100"/>
          <w:spacing w:val="6"/>
        </w:rPr>
        <w:t>建文化历史，用红色实物承载全体党员的“历史归属感”。在职党</w:t>
      </w:r>
      <w:r>
        <w:rPr>
          <w:color w:val="050100"/>
          <w:spacing w:val="-2"/>
        </w:rPr>
        <w:t>员、离退休党员积极行动，查资料、找实物，广泛动员收集到党史实</w:t>
      </w:r>
      <w:r>
        <w:rPr>
          <w:color w:val="050100"/>
          <w:spacing w:val="-18"/>
        </w:rPr>
        <w:t xml:space="preserve">物 </w:t>
      </w:r>
      <w:r>
        <w:rPr>
          <w:color w:val="050100"/>
        </w:rPr>
        <w:t>100</w:t>
      </w:r>
      <w:r>
        <w:rPr>
          <w:color w:val="050100"/>
          <w:spacing w:val="-11"/>
        </w:rPr>
        <w:t xml:space="preserve"> 余件，照片 </w:t>
      </w:r>
      <w:r>
        <w:rPr>
          <w:color w:val="050100"/>
        </w:rPr>
        <w:t>50</w:t>
      </w:r>
      <w:r>
        <w:rPr>
          <w:color w:val="050100"/>
          <w:spacing w:val="-7"/>
        </w:rPr>
        <w:t xml:space="preserve"> 多张。立足实物历史时间的分布，聚焦市人大</w:t>
      </w:r>
    </w:p>
    <w:p>
      <w:pPr>
        <w:spacing w:after="0" w:line="350" w:lineRule="auto"/>
        <w:jc w:val="both"/>
        <w:sectPr>
          <w:footerReference r:id="rId8" w:type="default"/>
          <w:pgSz w:w="11910" w:h="16840"/>
          <w:pgMar w:top="1540" w:right="860" w:bottom="660" w:left="860" w:header="0" w:footer="473" w:gutter="0"/>
          <w:pgNumType w:start="1"/>
          <w:cols w:space="720" w:num="1"/>
        </w:sectPr>
      </w:pPr>
    </w:p>
    <w:p>
      <w:pPr>
        <w:pStyle w:val="3"/>
        <w:spacing w:before="31" w:line="350" w:lineRule="auto"/>
        <w:ind w:right="269"/>
        <w:jc w:val="both"/>
      </w:pPr>
      <w:r>
        <w:rPr>
          <w:color w:val="050100"/>
          <w:spacing w:val="-19"/>
        </w:rPr>
        <w:t xml:space="preserve">自 </w:t>
      </w:r>
      <w:r>
        <w:rPr>
          <w:color w:val="050100"/>
          <w:spacing w:val="-6"/>
        </w:rPr>
        <w:t>1981</w:t>
      </w:r>
      <w:r>
        <w:rPr>
          <w:color w:val="050100"/>
          <w:spacing w:val="-13"/>
        </w:rPr>
        <w:t xml:space="preserve"> 年设立常委会以来的 </w:t>
      </w:r>
      <w:r>
        <w:rPr>
          <w:color w:val="050100"/>
          <w:spacing w:val="-6"/>
        </w:rPr>
        <w:t>40</w:t>
      </w:r>
      <w:r>
        <w:rPr>
          <w:color w:val="050100"/>
          <w:spacing w:val="-11"/>
        </w:rPr>
        <w:t xml:space="preserve"> 年发展历程，有序衔接成链条式实物</w:t>
      </w:r>
      <w:r>
        <w:rPr>
          <w:color w:val="050100"/>
          <w:spacing w:val="-2"/>
        </w:rPr>
        <w:t>线索，分章节建室列展，形成历史与现实的呼应，打造人大干部职工 “心灵归属地”。</w:t>
      </w:r>
    </w:p>
    <w:p>
      <w:pPr>
        <w:pStyle w:val="3"/>
        <w:spacing w:before="56"/>
        <w:ind w:left="0"/>
        <w:jc w:val="center"/>
        <w:outlineLvl w:val="0"/>
        <w:rPr>
          <w:rFonts w:ascii="黑体" w:eastAsia="黑体"/>
        </w:rPr>
      </w:pPr>
      <w:bookmarkStart w:id="3" w:name="_Toc11688"/>
      <w:r>
        <w:rPr>
          <w:rFonts w:ascii="黑体" w:eastAsia="黑体"/>
          <w:color w:val="050100"/>
          <w:spacing w:val="-2"/>
        </w:rPr>
        <w:t>一部片子连接历史</w:t>
      </w:r>
      <w:bookmarkEnd w:id="3"/>
    </w:p>
    <w:p>
      <w:pPr>
        <w:pStyle w:val="3"/>
        <w:spacing w:before="228"/>
        <w:ind w:left="897"/>
        <w:jc w:val="both"/>
      </w:pPr>
      <w:r>
        <w:rPr>
          <w:color w:val="050100"/>
        </w:rPr>
        <w:t>市人大常委会作为离退休党员较多的市级机关，党龄在 50</w:t>
      </w:r>
      <w:r>
        <w:rPr>
          <w:color w:val="050100"/>
          <w:spacing w:val="5"/>
        </w:rPr>
        <w:t xml:space="preserve"> 年以</w:t>
      </w:r>
    </w:p>
    <w:p>
      <w:pPr>
        <w:pStyle w:val="3"/>
        <w:spacing w:before="190" w:line="350" w:lineRule="auto"/>
        <w:ind w:right="265"/>
        <w:jc w:val="both"/>
      </w:pPr>
      <w:r>
        <w:rPr>
          <w:color w:val="050100"/>
        </w:rPr>
        <w:t>上的有 28 人，多数都是在全市各类岗位上工作过的老党员，是一部</w:t>
      </w:r>
      <w:r>
        <w:rPr>
          <w:color w:val="050100"/>
          <w:spacing w:val="-2"/>
        </w:rPr>
        <w:t>部“活党史”。为了铭记光辉党史、传承红色精神，市人大以老党员讲述党史的方式，摄制《百年恰是风华正茂》党史专题片，以抢救正</w:t>
      </w:r>
      <w:r>
        <w:rPr>
          <w:color w:val="050100"/>
          <w:spacing w:val="-4"/>
        </w:rPr>
        <w:t xml:space="preserve">在“消失”的历史记忆为着力点，深入采访机关 </w:t>
      </w:r>
      <w:r>
        <w:rPr>
          <w:color w:val="050100"/>
          <w:spacing w:val="-2"/>
        </w:rPr>
        <w:t>9</w:t>
      </w:r>
      <w:r>
        <w:rPr>
          <w:color w:val="050100"/>
          <w:spacing w:val="-8"/>
        </w:rPr>
        <w:t xml:space="preserve"> 名离退休老党员，</w:t>
      </w:r>
      <w:r>
        <w:rPr>
          <w:color w:val="050100"/>
          <w:spacing w:val="-2"/>
        </w:rPr>
        <w:t>以“誓言”“初心”“创业”“人民”“心愿”为题，有机衔接起党</w:t>
      </w:r>
      <w:r>
        <w:rPr>
          <w:color w:val="050100"/>
        </w:rPr>
        <w:t>史片段，推动全体党员进一步凝聚干事创业的强</w:t>
      </w:r>
      <w:r>
        <w:rPr>
          <w:color w:val="050100"/>
          <w:spacing w:val="5"/>
        </w:rPr>
        <w:t>大</w:t>
      </w:r>
      <w:r>
        <w:rPr>
          <w:color w:val="050100"/>
          <w:position w:val="-3"/>
        </w:rPr>
        <w:drawing>
          <wp:inline distT="0" distB="0" distL="0" distR="0">
            <wp:extent cx="187325" cy="190500"/>
            <wp:effectExtent l="0" t="0" r="3175" b="0"/>
            <wp:docPr id="7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1.png"/>
                    <pic:cNvPicPr>
                      <a:picLocks noChangeAspect="1"/>
                    </pic:cNvPicPr>
                  </pic:nvPicPr>
                  <pic:blipFill>
                    <a:blip r:embed="rId12" cstate="print"/>
                    <a:stretch>
                      <a:fillRect/>
                    </a:stretch>
                  </pic:blipFill>
                  <pic:spPr>
                    <a:xfrm>
                      <a:off x="0" y="0"/>
                      <a:ext cx="187325" cy="190500"/>
                    </a:xfrm>
                    <a:prstGeom prst="rect">
                      <a:avLst/>
                    </a:prstGeom>
                  </pic:spPr>
                </pic:pic>
              </a:graphicData>
            </a:graphic>
          </wp:inline>
        </w:drawing>
      </w:r>
      <w:r>
        <w:rPr>
          <w:color w:val="050100"/>
        </w:rPr>
        <w:t>力。</w:t>
      </w:r>
    </w:p>
    <w:p>
      <w:pPr>
        <w:pStyle w:val="3"/>
        <w:spacing w:before="84"/>
        <w:ind w:left="0"/>
        <w:jc w:val="center"/>
        <w:outlineLvl w:val="0"/>
        <w:rPr>
          <w:rFonts w:ascii="黑体" w:eastAsia="黑体"/>
        </w:rPr>
      </w:pPr>
      <w:bookmarkStart w:id="4" w:name="_Toc25294"/>
      <w:r>
        <w:rPr>
          <w:rFonts w:ascii="黑体" w:eastAsia="黑体"/>
          <w:color w:val="050100"/>
          <w:spacing w:val="-1"/>
        </w:rPr>
        <w:t>一系列红色教育坚定信仰</w:t>
      </w:r>
      <w:bookmarkEnd w:id="4"/>
    </w:p>
    <w:p>
      <w:pPr>
        <w:pStyle w:val="3"/>
        <w:spacing w:before="228" w:line="350" w:lineRule="auto"/>
        <w:ind w:right="111" w:firstLine="623"/>
        <w:jc w:val="both"/>
      </w:pPr>
      <w:r>
        <w:drawing>
          <wp:anchor distT="0" distB="0" distL="0" distR="0" simplePos="0" relativeHeight="251660288" behindDoc="1" locked="0" layoutInCell="1" allowOverlap="1">
            <wp:simplePos x="0" y="0"/>
            <wp:positionH relativeFrom="page">
              <wp:posOffset>4192905</wp:posOffset>
            </wp:positionH>
            <wp:positionV relativeFrom="paragraph">
              <wp:posOffset>179070</wp:posOffset>
            </wp:positionV>
            <wp:extent cx="187325" cy="190500"/>
            <wp:effectExtent l="0" t="0" r="3175" b="0"/>
            <wp:wrapNone/>
            <wp:docPr id="7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1.png"/>
                    <pic:cNvPicPr>
                      <a:picLocks noChangeAspect="1"/>
                    </pic:cNvPicPr>
                  </pic:nvPicPr>
                  <pic:blipFill>
                    <a:blip r:embed="rId12" cstate="print"/>
                    <a:stretch>
                      <a:fillRect/>
                    </a:stretch>
                  </pic:blipFill>
                  <pic:spPr>
                    <a:xfrm>
                      <a:off x="0" y="0"/>
                      <a:ext cx="187325" cy="190500"/>
                    </a:xfrm>
                    <a:prstGeom prst="rect">
                      <a:avLst/>
                    </a:prstGeom>
                  </pic:spPr>
                </pic:pic>
              </a:graphicData>
            </a:graphic>
          </wp:anchor>
        </w:drawing>
      </w:r>
      <w:r>
        <w:rPr>
          <w:color w:val="050100"/>
          <w:spacing w:val="1"/>
        </w:rPr>
        <w:t>创新开展实地体验式红色教学，结</w:t>
      </w:r>
      <w:r>
        <w:rPr>
          <w:color w:val="050100"/>
        </w:rPr>
        <w:t>“传承红色基因”等活动，</w:t>
      </w:r>
      <w:r>
        <w:rPr>
          <w:color w:val="050100"/>
          <w:spacing w:val="6"/>
        </w:rPr>
        <w:t>组织党员到红军长征柯渡纪念馆、鲁口哨</w:t>
      </w:r>
      <w:r>
        <w:rPr>
          <w:color w:val="050100"/>
        </w:rPr>
        <w:t>“4·29</w:t>
      </w:r>
      <w:r>
        <w:rPr>
          <w:color w:val="050100"/>
          <w:spacing w:val="8"/>
        </w:rPr>
        <w:t>”渡江令发布遗址</w:t>
      </w:r>
      <w:r>
        <w:rPr>
          <w:color w:val="050100"/>
        </w:rPr>
        <w:t>等开展现场教育，学党史、忆初心、受教育。广泛组织机关党员到昆</w:t>
      </w:r>
      <w:r>
        <w:rPr>
          <w:color w:val="050100"/>
          <w:spacing w:val="-2"/>
        </w:rPr>
        <w:t xml:space="preserve">明抗战胜利纪念堂、磨盘寺云南和平解放谈判纪念碑、云南建党 </w:t>
      </w:r>
      <w:r>
        <w:rPr>
          <w:color w:val="050100"/>
        </w:rPr>
        <w:t>100周年成就展厅等红色教育基地参观学习，组织“红色故事大家讲”系列活动，丰富学习教育形式，激发党员强烈的使命感和担当意识。发挥线上教学培训优势，在昆明人大门户网站、“昆明人大”微信公众号开设“学党史、悟思想、办实事、开新局”等专题专栏，利用昆明人大微博开展“百年党史—日学一条”活动宣传党史，用好“智慧党</w:t>
      </w:r>
      <w:r>
        <w:rPr>
          <w:color w:val="050100"/>
          <w:spacing w:val="-14"/>
        </w:rPr>
        <w:t>建”平台加强线上学习，增强红色记忆，增强党史学习教育的感染力。</w:t>
      </w:r>
    </w:p>
    <w:p>
      <w:pPr>
        <w:spacing w:after="0" w:line="350" w:lineRule="auto"/>
        <w:jc w:val="both"/>
        <w:sectPr>
          <w:pgSz w:w="11910" w:h="16840"/>
          <w:pgMar w:top="1040" w:right="860" w:bottom="660" w:left="860" w:header="0" w:footer="473" w:gutter="0"/>
          <w:cols w:space="720" w:num="1"/>
        </w:sectPr>
      </w:pPr>
    </w:p>
    <w:p>
      <w:pPr>
        <w:pStyle w:val="3"/>
        <w:spacing w:before="31"/>
        <w:ind w:left="0"/>
        <w:jc w:val="center"/>
        <w:outlineLvl w:val="0"/>
        <w:rPr>
          <w:rFonts w:ascii="黑体" w:eastAsia="黑体"/>
        </w:rPr>
      </w:pPr>
      <w:bookmarkStart w:id="5" w:name="_Toc9832"/>
      <w:r>
        <w:rPr>
          <w:rFonts w:ascii="黑体" w:eastAsia="黑体"/>
          <w:color w:val="050100"/>
          <w:spacing w:val="-1"/>
        </w:rPr>
        <w:t>一件件为民实事践行初心</w:t>
      </w:r>
      <w:bookmarkEnd w:id="5"/>
    </w:p>
    <w:p>
      <w:pPr>
        <w:pStyle w:val="3"/>
        <w:spacing w:before="228" w:line="350" w:lineRule="auto"/>
        <w:ind w:left="113" w:right="111" w:firstLine="783"/>
      </w:pPr>
      <w:r>
        <w:rPr>
          <w:color w:val="050100"/>
        </w:rPr>
        <w:t>当好社情民意“代言人”，紧密</w:t>
      </w:r>
      <w:r>
        <w:rPr>
          <w:color w:val="050100"/>
          <w:spacing w:val="7"/>
        </w:rPr>
        <w:t>结</w:t>
      </w:r>
      <w:r>
        <w:rPr>
          <w:color w:val="050100"/>
          <w:position w:val="-3"/>
        </w:rPr>
        <w:drawing>
          <wp:inline distT="0" distB="0" distL="0" distR="0">
            <wp:extent cx="187325" cy="190500"/>
            <wp:effectExtent l="0" t="0" r="3175" b="0"/>
            <wp:docPr id="7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1.png"/>
                    <pic:cNvPicPr>
                      <a:picLocks noChangeAspect="1"/>
                    </pic:cNvPicPr>
                  </pic:nvPicPr>
                  <pic:blipFill>
                    <a:blip r:embed="rId12" cstate="print"/>
                    <a:stretch>
                      <a:fillRect/>
                    </a:stretch>
                  </pic:blipFill>
                  <pic:spPr>
                    <a:xfrm>
                      <a:off x="0" y="0"/>
                      <a:ext cx="187325" cy="190500"/>
                    </a:xfrm>
                    <a:prstGeom prst="rect">
                      <a:avLst/>
                    </a:prstGeom>
                  </pic:spPr>
                </pic:pic>
              </a:graphicData>
            </a:graphic>
          </wp:inline>
        </w:drawing>
      </w:r>
      <w:r>
        <w:rPr>
          <w:color w:val="050100"/>
        </w:rPr>
        <w:t xml:space="preserve">人大职能职责，制定并办结 </w:t>
      </w:r>
      <w:r>
        <w:rPr>
          <w:color w:val="050100"/>
          <w:spacing w:val="-4"/>
        </w:rPr>
        <w:t>“民生实事计划”15</w:t>
      </w:r>
      <w:r>
        <w:rPr>
          <w:color w:val="050100"/>
          <w:spacing w:val="-14"/>
        </w:rPr>
        <w:t xml:space="preserve"> 件，班子成员制定并办结“为民办事清单”</w:t>
      </w:r>
      <w:r>
        <w:rPr>
          <w:color w:val="050100"/>
          <w:spacing w:val="-4"/>
        </w:rPr>
        <w:t>36</w:t>
      </w:r>
      <w:r>
        <w:rPr>
          <w:color w:val="050100"/>
          <w:spacing w:val="-32"/>
        </w:rPr>
        <w:t xml:space="preserve"> 条，</w:t>
      </w:r>
      <w:r>
        <w:rPr>
          <w:color w:val="050100"/>
        </w:rPr>
        <w:t>全体党员个人制定并办结“为民办事清单”144</w:t>
      </w:r>
      <w:r>
        <w:rPr>
          <w:color w:val="050100"/>
          <w:spacing w:val="-7"/>
        </w:rPr>
        <w:t xml:space="preserve"> 条，全市市县乡 </w:t>
      </w:r>
      <w:r>
        <w:rPr>
          <w:color w:val="050100"/>
        </w:rPr>
        <w:t xml:space="preserve">7000 </w:t>
      </w:r>
      <w:r>
        <w:rPr>
          <w:color w:val="050100"/>
          <w:spacing w:val="-10"/>
        </w:rPr>
        <w:t>余名人大代表积极投身“我为群众办实事昆明人大代表在行动”活动，</w:t>
      </w:r>
      <w:r>
        <w:rPr>
          <w:color w:val="050100"/>
          <w:spacing w:val="-4"/>
        </w:rPr>
        <w:t xml:space="preserve">共办理实事 </w:t>
      </w:r>
      <w:r>
        <w:rPr>
          <w:color w:val="050100"/>
        </w:rPr>
        <w:t>12000</w:t>
      </w:r>
      <w:r>
        <w:rPr>
          <w:color w:val="050100"/>
          <w:spacing w:val="-5"/>
        </w:rPr>
        <w:t xml:space="preserve"> 余件。畅通基层立法“直通车”，健全基层立法联</w:t>
      </w:r>
      <w:r>
        <w:rPr>
          <w:color w:val="050100"/>
        </w:rPr>
        <w:t xml:space="preserve"> </w:t>
      </w:r>
      <w:r>
        <w:rPr>
          <w:color w:val="050100"/>
          <w:spacing w:val="-2"/>
        </w:rPr>
        <w:t>系点，与市委党校共建“昆明地方立法研究中心”，有力推动科学立 法、民主立法、依法立法。针对挂钩联系的寻甸县羊街镇甜荞地村、 甸沙乡老村村、河口镇海嘎村和糯基村等乡村振兴工作，深入开展调 研、详细了解情况，通过资金帮扶、项目协调、专题询问、执法检查 等工作的开展，人畜饮水、道路硬化、亮化村庄、活动场所建设等基 层急难愁盼问题得到解决，脱贫成效得到巩固。有力推动寻甸县“一 县一业”示范创建，全面推进寻甸县肉牛产业发展。</w:t>
      </w:r>
    </w:p>
    <w:p>
      <w:pPr>
        <w:spacing w:after="0" w:line="350" w:lineRule="auto"/>
        <w:sectPr>
          <w:pgSz w:w="11910" w:h="16840"/>
          <w:pgMar w:top="1040" w:right="860" w:bottom="660" w:left="860" w:header="0" w:footer="473" w:gutter="0"/>
          <w:cols w:space="720" w:num="1"/>
        </w:sectPr>
      </w:pPr>
    </w:p>
    <w:p>
      <w:pPr>
        <w:pStyle w:val="2"/>
        <w:bidi w:val="0"/>
        <w:rPr>
          <w:rFonts w:hint="eastAsia"/>
        </w:rPr>
      </w:pPr>
      <w:bookmarkStart w:id="6" w:name="_Toc20520"/>
      <w:r>
        <w:rPr>
          <w:rFonts w:hint="eastAsia"/>
        </w:rPr>
        <w:t>讲党性·党课教育见成效</w:t>
      </w:r>
      <w:bookmarkEnd w:id="6"/>
    </w:p>
    <w:p>
      <w:pPr>
        <w:spacing w:before="0" w:line="689" w:lineRule="exact"/>
        <w:ind w:left="0" w:right="0" w:firstLine="0"/>
        <w:jc w:val="center"/>
        <w:rPr>
          <w:rFonts w:hint="eastAsia" w:ascii="方正小标宋_GBK" w:hAnsi="方正小标宋_GBK" w:eastAsia="方正小标宋_GBK"/>
          <w:color w:val="231F20"/>
          <w:spacing w:val="-2"/>
          <w:sz w:val="44"/>
        </w:rPr>
      </w:pPr>
    </w:p>
    <w:p>
      <w:pPr>
        <w:pStyle w:val="3"/>
        <w:spacing w:before="291" w:line="350" w:lineRule="auto"/>
        <w:ind w:right="111" w:firstLine="623"/>
      </w:pPr>
      <w:r>
        <w:rPr>
          <w:color w:val="050100"/>
        </w:rPr>
        <w:t>2021</w:t>
      </w:r>
      <w:r>
        <w:rPr>
          <w:color w:val="050100"/>
          <w:spacing w:val="-19"/>
        </w:rPr>
        <w:t xml:space="preserve"> 年 </w:t>
      </w:r>
      <w:r>
        <w:rPr>
          <w:color w:val="050100"/>
        </w:rPr>
        <w:t>7</w:t>
      </w:r>
      <w:r>
        <w:rPr>
          <w:color w:val="050100"/>
          <w:spacing w:val="-19"/>
        </w:rPr>
        <w:t xml:space="preserve"> 月 </w:t>
      </w:r>
      <w:r>
        <w:rPr>
          <w:color w:val="050100"/>
        </w:rPr>
        <w:t>8</w:t>
      </w:r>
      <w:r>
        <w:rPr>
          <w:color w:val="050100"/>
          <w:spacing w:val="-6"/>
        </w:rPr>
        <w:t xml:space="preserve"> 日，在寻甸县七星镇鲁口哨中央红军</w:t>
      </w:r>
      <w:r>
        <w:rPr>
          <w:color w:val="050100"/>
        </w:rPr>
        <w:t>“4·29”渡</w:t>
      </w:r>
      <w:r>
        <w:rPr>
          <w:color w:val="050100"/>
          <w:spacing w:val="-12"/>
        </w:rPr>
        <w:t>江令发布遗址，市人大常委会机关党员干部通过现场观摩、现场体验、</w:t>
      </w:r>
      <w:r>
        <w:rPr>
          <w:color w:val="050100"/>
        </w:rPr>
        <w:t>课堂讲授的方式，上了一堂丰富的党课。“把党课与实际工作</w:t>
      </w:r>
      <w:r>
        <w:rPr>
          <w:color w:val="050100"/>
          <w:spacing w:val="6"/>
        </w:rPr>
        <w:t>结</w:t>
      </w:r>
      <w:r>
        <w:rPr>
          <w:color w:val="050100"/>
          <w:position w:val="-3"/>
        </w:rPr>
        <w:drawing>
          <wp:inline distT="0" distB="0" distL="0" distR="0">
            <wp:extent cx="187325" cy="190500"/>
            <wp:effectExtent l="0" t="0" r="3175" b="0"/>
            <wp:docPr id="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1.png"/>
                    <pic:cNvPicPr>
                      <a:picLocks noChangeAspect="1"/>
                    </pic:cNvPicPr>
                  </pic:nvPicPr>
                  <pic:blipFill>
                    <a:blip r:embed="rId12" cstate="print"/>
                    <a:stretch>
                      <a:fillRect/>
                    </a:stretch>
                  </pic:blipFill>
                  <pic:spPr>
                    <a:xfrm>
                      <a:off x="0" y="0"/>
                      <a:ext cx="187325" cy="190500"/>
                    </a:xfrm>
                    <a:prstGeom prst="rect">
                      <a:avLst/>
                    </a:prstGeom>
                  </pic:spPr>
                </pic:pic>
              </a:graphicData>
            </a:graphic>
          </wp:inline>
        </w:drawing>
      </w:r>
      <w:r>
        <w:rPr>
          <w:color w:val="050100"/>
        </w:rPr>
        <w:t>起</w:t>
      </w:r>
      <w:r>
        <w:rPr>
          <w:color w:val="050100"/>
          <w:spacing w:val="-2"/>
        </w:rPr>
        <w:t>来，领导带头亲自讲，到红色教育实地开展现场体验式教学，这已经</w:t>
      </w:r>
      <w:r>
        <w:rPr>
          <w:color w:val="050100"/>
          <w:spacing w:val="-6"/>
        </w:rPr>
        <w:t>成为机关讲党课的常态。这种党课不枯燥，效果好，大家积极性很高。</w:t>
      </w:r>
      <w:r>
        <w:rPr>
          <w:color w:val="050100"/>
          <w:spacing w:val="-2"/>
        </w:rPr>
        <w:t>这节党课，大家重温了红军过寻甸的历史故事，接受了思想的洗礼，</w:t>
      </w:r>
      <w:r>
        <w:rPr>
          <w:color w:val="050100"/>
          <w:spacing w:val="-11"/>
        </w:rPr>
        <w:t>回顾了寻甸县脱贫摘帽的历程，了解了下步推进乡村振兴的工作思路，</w:t>
      </w:r>
      <w:r>
        <w:rPr>
          <w:color w:val="050100"/>
          <w:spacing w:val="-2"/>
        </w:rPr>
        <w:t>让我们在后续工作中就如何发挥人大作用，助力乡村振兴有了更深入的思考和启发。”党课结束后，一名党员谈了自己感受。</w:t>
      </w:r>
    </w:p>
    <w:p>
      <w:pPr>
        <w:pStyle w:val="3"/>
        <w:spacing w:before="13" w:line="350" w:lineRule="auto"/>
        <w:ind w:right="267" w:firstLine="623"/>
        <w:jc w:val="both"/>
      </w:pPr>
      <w:r>
        <w:rPr>
          <w:color w:val="050100"/>
          <w:spacing w:val="-2"/>
        </w:rPr>
        <w:t>这仅是市人大常委会党课教育的一个缩影。近年来，市人大常委会党组坚持发挥党课的教育功能，高标准要求、要质量推进，各级领导干部坚持讲党课制度，收到良好实效。</w:t>
      </w:r>
    </w:p>
    <w:p>
      <w:pPr>
        <w:pStyle w:val="3"/>
        <w:spacing w:before="4" w:line="350" w:lineRule="auto"/>
        <w:ind w:right="269" w:firstLine="623"/>
        <w:jc w:val="both"/>
      </w:pPr>
      <w:r>
        <w:rPr>
          <w:color w:val="050100"/>
          <w:spacing w:val="-2"/>
        </w:rPr>
        <w:t>领导带头示范强。坚持将习近平新时代中国特色社会主义思想作为党课教育“第一课题”，常委会领导和各党支部书记主动带头在机关、党支部、基层党组织讲党课，采取讲座式、情景式、互动式等模式讲授党课，切实增强党课的吸引力和感染力。紧跟时代步伐，在党的重要纪念日、重要会议召开、重要政策颁布等时间节点，开展讲党课活动，增强党课的实效性和时代感，机关形成了以上率下、全员参加的良好学习教育氛围。</w:t>
      </w:r>
    </w:p>
    <w:p>
      <w:pPr>
        <w:pStyle w:val="3"/>
        <w:spacing w:before="10" w:line="350" w:lineRule="auto"/>
        <w:ind w:right="270" w:firstLine="623"/>
      </w:pPr>
      <w:r>
        <w:rPr>
          <w:color w:val="050100"/>
          <w:spacing w:val="-2"/>
        </w:rPr>
        <w:t>精心讲授内容丰。在党史学习教育、党的二十大精神宣讲中，市</w:t>
      </w:r>
      <w:r>
        <w:rPr>
          <w:color w:val="050100"/>
          <w:spacing w:val="-1"/>
        </w:rPr>
        <w:t>人大常委会党组成员、机关党组成员、机关党支部书记和县级以上党</w:t>
      </w:r>
    </w:p>
    <w:p>
      <w:pPr>
        <w:spacing w:after="0" w:line="350" w:lineRule="auto"/>
        <w:sectPr>
          <w:pgSz w:w="11910" w:h="16840"/>
          <w:pgMar w:top="1540" w:right="860" w:bottom="660" w:left="860" w:header="0" w:footer="473" w:gutter="0"/>
          <w:cols w:space="720" w:num="1"/>
        </w:sectPr>
      </w:pPr>
    </w:p>
    <w:p>
      <w:pPr>
        <w:pStyle w:val="3"/>
        <w:spacing w:before="31" w:line="350" w:lineRule="auto"/>
        <w:ind w:right="267"/>
        <w:jc w:val="both"/>
      </w:pPr>
      <w:r>
        <w:rPr>
          <w:color w:val="050100"/>
          <w:spacing w:val="-2"/>
        </w:rPr>
        <w:t>员领导干部精心选题，认真准备课件，充分发挥自身工作经验丰富的</w:t>
      </w:r>
      <w:r>
        <w:rPr>
          <w:color w:val="050100"/>
        </w:rPr>
        <w:t>优势，</w:t>
      </w:r>
      <w:r>
        <w:rPr>
          <w:color w:val="050100"/>
          <w:spacing w:val="6"/>
        </w:rPr>
        <w:t>结</w:t>
      </w:r>
      <w:r>
        <w:rPr>
          <w:color w:val="050100"/>
          <w:position w:val="-2"/>
        </w:rPr>
        <w:drawing>
          <wp:inline distT="0" distB="0" distL="0" distR="0">
            <wp:extent cx="187325" cy="190500"/>
            <wp:effectExtent l="0" t="0" r="3175" b="0"/>
            <wp:docPr id="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1.png"/>
                    <pic:cNvPicPr>
                      <a:picLocks noChangeAspect="1"/>
                    </pic:cNvPicPr>
                  </pic:nvPicPr>
                  <pic:blipFill>
                    <a:blip r:embed="rId12" cstate="print"/>
                    <a:stretch>
                      <a:fillRect/>
                    </a:stretch>
                  </pic:blipFill>
                  <pic:spPr>
                    <a:xfrm>
                      <a:off x="0" y="0"/>
                      <a:ext cx="187325" cy="190500"/>
                    </a:xfrm>
                    <a:prstGeom prst="rect">
                      <a:avLst/>
                    </a:prstGeom>
                  </pic:spPr>
                </pic:pic>
              </a:graphicData>
            </a:graphic>
          </wp:inline>
        </w:drawing>
      </w:r>
      <w:r>
        <w:rPr>
          <w:color w:val="050100"/>
        </w:rPr>
        <w:t>时代主题和职能职责，以“深入学习贯彻党的二十大精神</w:t>
      </w:r>
      <w:r>
        <w:rPr>
          <w:color w:val="050100"/>
          <w:spacing w:val="-2"/>
        </w:rPr>
        <w:t>奋力开创乡村振兴新局面”“阔步迈向中国式现代化新征程”“坚持</w:t>
      </w:r>
      <w:r>
        <w:rPr>
          <w:color w:val="050100"/>
        </w:rPr>
        <w:t>党建引领 强化法治保障 助力乡村振兴”“坚持中国共产党领导 推动人民代表大会制度完善发展”“切实加强作风建设 努力提高人大</w:t>
      </w:r>
      <w:r>
        <w:rPr>
          <w:color w:val="050100"/>
          <w:spacing w:val="-2"/>
        </w:rPr>
        <w:t>机关工作质量”等主题讲授党课，高质量的党课，让党员干部入脑入心，启发深刻。</w:t>
      </w:r>
    </w:p>
    <w:p>
      <w:pPr>
        <w:pStyle w:val="3"/>
        <w:spacing w:before="10" w:line="350" w:lineRule="auto"/>
        <w:ind w:right="263" w:firstLine="623"/>
        <w:jc w:val="both"/>
      </w:pPr>
      <w:r>
        <w:rPr>
          <w:color w:val="050100"/>
          <w:spacing w:val="-2"/>
        </w:rPr>
        <w:t>实地活动感受深。创新开展实地体验式党课教育，组织党员到红军长征柯渡纪念馆、鲁口哨“4·29”渡江令发布遗址、树桔红军渡等开展红色教育，现场讲授党课。组织党员到云南党史党性学习教育</w:t>
      </w:r>
      <w:r>
        <w:rPr>
          <w:color w:val="050100"/>
          <w:spacing w:val="-5"/>
        </w:rPr>
        <w:t xml:space="preserve">基地、省博物馆云南建党 </w:t>
      </w:r>
      <w:r>
        <w:rPr>
          <w:color w:val="050100"/>
          <w:spacing w:val="-2"/>
        </w:rPr>
        <w:t>100</w:t>
      </w:r>
      <w:r>
        <w:rPr>
          <w:color w:val="050100"/>
          <w:spacing w:val="-8"/>
        </w:rPr>
        <w:t xml:space="preserve"> 周年成就展厅、昆明抗战胜利纪念堂、</w:t>
      </w:r>
      <w:r>
        <w:rPr>
          <w:color w:val="050100"/>
          <w:spacing w:val="-2"/>
        </w:rPr>
        <w:t>市博物馆昆明发展回顾与展望主题展厅等教育基地进行学习教育。组织党员到机关联系的中庄社区开展法制进社区活动，宣讲人民代表大会发展史专题党课。通过实地体验，切实丰富学习教育形式，使党员在活动中激发强烈的使命感和担当意识。</w:t>
      </w:r>
    </w:p>
    <w:p>
      <w:pPr>
        <w:spacing w:after="0" w:line="350" w:lineRule="auto"/>
        <w:jc w:val="both"/>
        <w:sectPr>
          <w:pgSz w:w="11910" w:h="16840"/>
          <w:pgMar w:top="1040" w:right="860" w:bottom="660" w:left="860" w:header="0" w:footer="473" w:gutter="0"/>
          <w:cols w:space="720" w:num="1"/>
        </w:sectPr>
      </w:pPr>
    </w:p>
    <w:p>
      <w:pPr>
        <w:pStyle w:val="2"/>
        <w:bidi w:val="0"/>
        <w:rPr>
          <w:rFonts w:hint="eastAsia"/>
        </w:rPr>
      </w:pPr>
      <w:bookmarkStart w:id="7" w:name="_Toc23599"/>
      <w:r>
        <w:rPr>
          <w:rFonts w:hint="eastAsia"/>
        </w:rPr>
        <w:t>听党话·实干履职担使命</w:t>
      </w:r>
      <w:bookmarkEnd w:id="7"/>
    </w:p>
    <w:p>
      <w:pPr>
        <w:spacing w:before="0" w:line="689" w:lineRule="exact"/>
        <w:ind w:left="0" w:right="0" w:firstLine="0"/>
        <w:jc w:val="center"/>
        <w:rPr>
          <w:rFonts w:hint="eastAsia" w:ascii="方正小标宋_GBK" w:hAnsi="方正小标宋_GBK" w:eastAsia="方正小标宋_GBK"/>
          <w:color w:val="231F20"/>
          <w:spacing w:val="-2"/>
          <w:sz w:val="44"/>
        </w:rPr>
      </w:pPr>
    </w:p>
    <w:p>
      <w:pPr>
        <w:pStyle w:val="3"/>
        <w:spacing w:before="291" w:line="350" w:lineRule="auto"/>
        <w:ind w:right="267" w:firstLine="623"/>
        <w:jc w:val="both"/>
      </w:pPr>
      <w:r>
        <w:rPr>
          <w:color w:val="050100"/>
          <w:spacing w:val="-2"/>
        </w:rPr>
        <w:t>他立足岗位数十年，始终把履职尽责作为使命所系，躬身力行诠释着共产党员的优秀品质。他从事立法工作十余载，一直将立良法促善治作为最高追求，持之以恒践行着立法人的工匠精神。他就是昆明市人大法制工作委员会的立法工作者张纯斌。</w:t>
      </w:r>
    </w:p>
    <w:p>
      <w:pPr>
        <w:pStyle w:val="3"/>
        <w:spacing w:before="6" w:line="350" w:lineRule="auto"/>
        <w:ind w:right="262" w:firstLine="623"/>
        <w:jc w:val="both"/>
      </w:pPr>
      <w:r>
        <w:rPr>
          <w:color w:val="050100"/>
          <w:spacing w:val="-2"/>
        </w:rPr>
        <w:t>立法工作是一项公认的高难度“技术活”，对政策性和专业性要</w:t>
      </w:r>
      <w:r>
        <w:rPr>
          <w:color w:val="050100"/>
        </w:rPr>
        <w:t>求非常高。此前一直从事司勤工作的张纯斌，2007 年被安排到法制</w:t>
      </w:r>
      <w:r>
        <w:rPr>
          <w:color w:val="050100"/>
          <w:spacing w:val="-2"/>
        </w:rPr>
        <w:t>委办公室工作。面对陌生的领域，他深知只有具备优良的政策水平和业务素质才能适应工作需要。张纯斌告诫自己：“我是一名党员，唯有勤学上进、冲锋在前，才能对得起党组织的培养。”面对每一个新的立法项目，他都广泛涉猎相关专业领域知识，迅速熟悉有关情况。 “今天研究环保领域的立法，明天讨论城乡建设事项的法案，后天可能参加历史文化保护立法方面的论证。面对立法这项宽领域、多学科的挑战性工作，只有边学边干、边干边学，才能熟能生巧”。通过强化学习，张纯斌完成了工作性质的转型。</w:t>
      </w:r>
    </w:p>
    <w:p>
      <w:pPr>
        <w:pStyle w:val="3"/>
        <w:spacing w:before="14" w:line="350" w:lineRule="auto"/>
        <w:ind w:right="267" w:firstLine="623"/>
        <w:jc w:val="both"/>
      </w:pPr>
      <w:r>
        <w:rPr>
          <w:color w:val="050100"/>
          <w:spacing w:val="-2"/>
        </w:rPr>
        <w:t>以精细标注责任，用实干践行初心。立法工作各个环节要求近乎严苛，容不得半点马虎。正是对立法工作常存敬畏之心，张纯斌对从事的每份具体工作从理论知识到遣词用句都精益求精，力求完美。无论是开始阶段的充分调研，还是过程中的协调沟通，甚至于定稿前的最终推敲打磨，他都慎终如始、竭尽全力做好每一个细节。打电话反复沟通，参加改稿会仔细研究，这种“拉锯式”“研磨式”的工作状</w:t>
      </w:r>
      <w:r>
        <w:rPr>
          <w:color w:val="050100"/>
          <w:spacing w:val="-1"/>
        </w:rPr>
        <w:t>态，他早已习以为常，对这种对待工作坚毅求索、爱岗敬业的精神，</w:t>
      </w:r>
    </w:p>
    <w:p>
      <w:pPr>
        <w:spacing w:after="0" w:line="350" w:lineRule="auto"/>
        <w:jc w:val="both"/>
        <w:sectPr>
          <w:pgSz w:w="11910" w:h="16840"/>
          <w:pgMar w:top="1540" w:right="860" w:bottom="660" w:left="860" w:header="0" w:footer="473" w:gutter="0"/>
          <w:cols w:space="720" w:num="1"/>
        </w:sectPr>
      </w:pPr>
    </w:p>
    <w:p>
      <w:pPr>
        <w:pStyle w:val="3"/>
        <w:spacing w:before="31" w:line="350" w:lineRule="auto"/>
        <w:ind w:right="271"/>
        <w:jc w:val="both"/>
      </w:pPr>
      <w:r>
        <w:rPr>
          <w:color w:val="050100"/>
        </w:rPr>
        <w:t>用张纯斌自己的话来说：“光荣在党 38 年，是一份沉甸甸的责任。</w:t>
      </w:r>
      <w:r>
        <w:rPr>
          <w:color w:val="050100"/>
          <w:spacing w:val="-2"/>
        </w:rPr>
        <w:t>党的教育培养，激励我不忘初心、严于律己、以身作则”。</w:t>
      </w:r>
    </w:p>
    <w:p>
      <w:pPr>
        <w:pStyle w:val="3"/>
        <w:spacing w:before="3" w:line="350" w:lineRule="auto"/>
        <w:ind w:right="265" w:firstLine="623"/>
        <w:jc w:val="both"/>
      </w:pPr>
      <w:r>
        <w:rPr>
          <w:color w:val="050100"/>
          <w:spacing w:val="-4"/>
        </w:rPr>
        <w:t>平凡的岗位，同样能彰显党员本色。2017</w:t>
      </w:r>
      <w:r>
        <w:rPr>
          <w:color w:val="050100"/>
          <w:spacing w:val="-25"/>
        </w:rPr>
        <w:t xml:space="preserve"> 年 </w:t>
      </w:r>
      <w:r>
        <w:rPr>
          <w:color w:val="050100"/>
          <w:spacing w:val="-4"/>
        </w:rPr>
        <w:t>8</w:t>
      </w:r>
      <w:r>
        <w:rPr>
          <w:color w:val="050100"/>
          <w:spacing w:val="-25"/>
        </w:rPr>
        <w:t xml:space="preserve"> 月 </w:t>
      </w:r>
      <w:r>
        <w:rPr>
          <w:color w:val="050100"/>
          <w:spacing w:val="-4"/>
        </w:rPr>
        <w:t>25</w:t>
      </w:r>
      <w:r>
        <w:rPr>
          <w:color w:val="050100"/>
          <w:spacing w:val="-11"/>
        </w:rPr>
        <w:t xml:space="preserve"> 日，在全市</w:t>
      </w:r>
      <w:r>
        <w:rPr>
          <w:color w:val="050100"/>
          <w:spacing w:val="-14"/>
        </w:rPr>
        <w:t>首次地方立法暨规范性文件备案审查工作会议上，在他参与编印的《规</w:t>
      </w:r>
      <w:r>
        <w:rPr>
          <w:color w:val="050100"/>
          <w:spacing w:val="-2"/>
        </w:rPr>
        <w:t>范性文件备案审查工作手册》基础上，形成了《全市规范性文件备案审查工作文件汇编》作为会议材料印发。而这只是张纯斌众多突出表现中的一个缩影，尽管他只是一个身处一线的普通工勤人员，但时时处处不忘共产党员标准严格要求自己，坚持“做一行，爱一行；干一行，专一行”，以过硬业务能力和严谨工作态度，兑现爱岗敬业、勤勉工作的承诺。他先后参与《昆明市人民代表大会及其常务委员会制定地方性法规条例》《昆明市河道管理条例》《昆明市文明行为促进条例》等地方性法规的制定、修订、废止和市政府一些规章及规范性文件的备案审查工作，在普通岗位上，尽心尽责，身体力行。</w:t>
      </w:r>
    </w:p>
    <w:p>
      <w:pPr>
        <w:pStyle w:val="3"/>
        <w:spacing w:before="15" w:line="350" w:lineRule="auto"/>
        <w:ind w:right="270" w:firstLine="623"/>
        <w:jc w:val="both"/>
      </w:pPr>
      <w:r>
        <w:rPr>
          <w:color w:val="050100"/>
          <w:spacing w:val="-2"/>
        </w:rPr>
        <w:t>荣誉给予了印证。多年来，张纯斌获得了市级先进工作者、优秀共产党员等荣誉。他将这些荣誉转化为前行动力，更加充分诠释共产党员的先锋模范作用，躬身实践为党旗增辉，为地方立法事业作出有</w:t>
      </w:r>
      <w:r>
        <w:rPr>
          <w:color w:val="050100"/>
          <w:spacing w:val="-4"/>
        </w:rPr>
        <w:t>益贡献。</w:t>
      </w:r>
    </w:p>
    <w:p>
      <w:pPr>
        <w:spacing w:after="0" w:line="350" w:lineRule="auto"/>
        <w:jc w:val="both"/>
        <w:sectPr>
          <w:pgSz w:w="11910" w:h="16840"/>
          <w:pgMar w:top="1040" w:right="860" w:bottom="660" w:left="860" w:header="0" w:footer="473" w:gutter="0"/>
          <w:cols w:space="720" w:num="1"/>
        </w:sectPr>
      </w:pPr>
    </w:p>
    <w:p>
      <w:pPr>
        <w:pStyle w:val="2"/>
        <w:bidi w:val="0"/>
        <w:rPr>
          <w:rFonts w:hint="eastAsia"/>
        </w:rPr>
      </w:pPr>
      <w:bookmarkStart w:id="8" w:name="_Toc10096"/>
      <w:r>
        <w:rPr>
          <w:rFonts w:hint="eastAsia"/>
        </w:rPr>
        <w:t>感党恩·特殊党费显忠诚</w:t>
      </w:r>
      <w:bookmarkEnd w:id="8"/>
    </w:p>
    <w:p>
      <w:pPr>
        <w:spacing w:before="0" w:line="689" w:lineRule="exact"/>
        <w:ind w:left="0" w:right="0" w:firstLine="0"/>
        <w:jc w:val="center"/>
        <w:rPr>
          <w:rFonts w:hint="eastAsia" w:ascii="方正小标宋_GBK" w:hAnsi="方正小标宋_GBK" w:eastAsia="方正小标宋_GBK"/>
          <w:color w:val="231F20"/>
          <w:spacing w:val="-2"/>
          <w:sz w:val="44"/>
        </w:rPr>
      </w:pPr>
    </w:p>
    <w:p>
      <w:pPr>
        <w:pStyle w:val="3"/>
        <w:spacing w:before="291" w:line="350" w:lineRule="auto"/>
        <w:ind w:right="268" w:firstLine="623"/>
      </w:pPr>
      <w:r>
        <w:rPr>
          <w:color w:val="050100"/>
          <w:spacing w:val="-2"/>
        </w:rPr>
        <w:t>“对党忠诚一辈子、为党奉献一辈子”，是董文惠老同志的口头</w:t>
      </w:r>
      <w:r>
        <w:rPr>
          <w:color w:val="050100"/>
          <w:spacing w:val="-4"/>
        </w:rPr>
        <w:t xml:space="preserve">禅。董文惠一直有个心愿，他想准备一笔相当于 </w:t>
      </w:r>
      <w:r>
        <w:rPr>
          <w:color w:val="050100"/>
        </w:rPr>
        <w:t>100</w:t>
      </w:r>
      <w:r>
        <w:rPr>
          <w:color w:val="050100"/>
          <w:spacing w:val="-12"/>
        </w:rPr>
        <w:t xml:space="preserve"> 年缴纳额度的特</w:t>
      </w:r>
    </w:p>
    <w:p>
      <w:pPr>
        <w:pStyle w:val="3"/>
        <w:spacing w:before="3"/>
      </w:pPr>
      <w:r>
        <w:rPr>
          <w:color w:val="050100"/>
          <w:spacing w:val="-14"/>
        </w:rPr>
        <w:t xml:space="preserve">殊党费，在 </w:t>
      </w:r>
      <w:r>
        <w:rPr>
          <w:color w:val="050100"/>
        </w:rPr>
        <w:t>2021</w:t>
      </w:r>
      <w:r>
        <w:rPr>
          <w:color w:val="050100"/>
          <w:spacing w:val="-10"/>
        </w:rPr>
        <w:t xml:space="preserve"> 年党的百年生日这天交给党组织。</w:t>
      </w:r>
    </w:p>
    <w:p>
      <w:pPr>
        <w:pStyle w:val="3"/>
        <w:spacing w:before="190"/>
        <w:ind w:left="897"/>
      </w:pPr>
      <w:r>
        <w:rPr>
          <w:color w:val="050100"/>
        </w:rPr>
        <w:t>2020</w:t>
      </w:r>
      <w:r>
        <w:rPr>
          <w:color w:val="050100"/>
          <w:spacing w:val="-1"/>
        </w:rPr>
        <w:t xml:space="preserve"> 年初，武汉市突发新冠肺炎疫情，董文惠积极响应号召，</w:t>
      </w:r>
    </w:p>
    <w:p>
      <w:pPr>
        <w:pStyle w:val="3"/>
        <w:spacing w:before="190" w:line="350" w:lineRule="auto"/>
        <w:ind w:right="111"/>
      </w:pPr>
      <w:r>
        <w:rPr>
          <w:color w:val="050100"/>
          <w:spacing w:val="-3"/>
        </w:rPr>
        <w:t xml:space="preserve">为抗疫斗争捐款 </w:t>
      </w:r>
      <w:r>
        <w:rPr>
          <w:color w:val="050100"/>
        </w:rPr>
        <w:t>2000</w:t>
      </w:r>
      <w:r>
        <w:rPr>
          <w:color w:val="050100"/>
          <w:spacing w:val="-4"/>
        </w:rPr>
        <w:t xml:space="preserve"> 元。董文惠在学习全国“两会”精神后，认为</w:t>
      </w:r>
      <w:r>
        <w:rPr>
          <w:color w:val="050100"/>
          <w:spacing w:val="-2"/>
        </w:rPr>
        <w:t>国家正处在非常时期，需要全国人民共同努力共渡难关，加之他因患</w:t>
      </w:r>
      <w:r>
        <w:rPr>
          <w:color w:val="050100"/>
          <w:spacing w:val="-10"/>
        </w:rPr>
        <w:t xml:space="preserve">有腹主动脉瘤，担心自己等不到建党 </w:t>
      </w:r>
      <w:r>
        <w:rPr>
          <w:color w:val="050100"/>
          <w:spacing w:val="-4"/>
        </w:rPr>
        <w:t>100</w:t>
      </w:r>
      <w:r>
        <w:rPr>
          <w:color w:val="050100"/>
          <w:spacing w:val="-14"/>
        </w:rPr>
        <w:t xml:space="preserve"> 周年时间，基于这两个原因，</w:t>
      </w:r>
      <w:r>
        <w:rPr>
          <w:color w:val="050100"/>
          <w:spacing w:val="9"/>
        </w:rPr>
        <w:t>他决定提前交一笔特殊党费。</w:t>
      </w:r>
      <w:r>
        <w:rPr>
          <w:color w:val="050100"/>
        </w:rPr>
        <w:t>2020</w:t>
      </w:r>
      <w:r>
        <w:rPr>
          <w:color w:val="050100"/>
          <w:spacing w:val="-23"/>
        </w:rPr>
        <w:t xml:space="preserve"> 年 </w:t>
      </w:r>
      <w:r>
        <w:rPr>
          <w:color w:val="050100"/>
        </w:rPr>
        <w:t>7</w:t>
      </w:r>
      <w:r>
        <w:rPr>
          <w:color w:val="050100"/>
          <w:spacing w:val="4"/>
        </w:rPr>
        <w:t xml:space="preserve"> 月，他郑重向党组织交纳了</w:t>
      </w:r>
      <w:r>
        <w:rPr>
          <w:color w:val="050100"/>
          <w:spacing w:val="12"/>
        </w:rPr>
        <w:t xml:space="preserve"> </w:t>
      </w:r>
      <w:r>
        <w:rPr>
          <w:color w:val="050100"/>
        </w:rPr>
        <w:t>20400</w:t>
      </w:r>
      <w:r>
        <w:rPr>
          <w:color w:val="050100"/>
          <w:spacing w:val="-7"/>
        </w:rPr>
        <w:t xml:space="preserve"> 元的特殊党费，向党表达了自己的一片赤诚之心和热爱之情。</w:t>
      </w:r>
    </w:p>
    <w:p>
      <w:pPr>
        <w:pStyle w:val="3"/>
        <w:spacing w:before="7" w:line="350" w:lineRule="auto"/>
        <w:ind w:right="271" w:firstLine="623"/>
      </w:pPr>
      <w:r>
        <w:rPr>
          <w:color w:val="050100"/>
          <w:spacing w:val="-2"/>
        </w:rPr>
        <w:t>市人大常委会机关把这份党费收据精心馆藏，并把老同志的事迹拍成专题片，作为对党忠诚的教材，供全体党员学习。</w:t>
      </w:r>
    </w:p>
    <w:p>
      <w:pPr>
        <w:pStyle w:val="3"/>
        <w:spacing w:before="3" w:line="350" w:lineRule="auto"/>
        <w:ind w:right="111" w:firstLine="623"/>
      </w:pPr>
      <w:r>
        <w:rPr>
          <w:color w:val="050100"/>
          <w:spacing w:val="-2"/>
        </w:rPr>
        <w:t>董文惠同志是市人大机关的离休干部，是一个阅历和工作经验丰</w:t>
      </w:r>
      <w:r>
        <w:rPr>
          <w:color w:val="050100"/>
          <w:spacing w:val="-47"/>
        </w:rPr>
        <w:t xml:space="preserve">富、有 </w:t>
      </w:r>
      <w:r>
        <w:rPr>
          <w:color w:val="050100"/>
        </w:rPr>
        <w:t>71</w:t>
      </w:r>
      <w:r>
        <w:rPr>
          <w:color w:val="050100"/>
          <w:spacing w:val="-18"/>
        </w:rPr>
        <w:t xml:space="preserve"> 年党龄的老党员。“我是一个在党的亲切关怀和培养教育下，</w:t>
      </w:r>
      <w:r>
        <w:rPr>
          <w:color w:val="050100"/>
          <w:spacing w:val="-2"/>
        </w:rPr>
        <w:t>不断提高思想觉悟，从一个普通的产业工人成长为国家机关干部的老党员”，董文惠说。</w:t>
      </w:r>
    </w:p>
    <w:p>
      <w:pPr>
        <w:pStyle w:val="3"/>
        <w:spacing w:before="5" w:line="350" w:lineRule="auto"/>
        <w:ind w:right="111" w:firstLine="623"/>
      </w:pPr>
      <w:r>
        <w:rPr>
          <w:color w:val="050100"/>
        </w:rPr>
        <w:t>1984</w:t>
      </w:r>
      <w:r>
        <w:rPr>
          <w:color w:val="050100"/>
          <w:spacing w:val="-26"/>
        </w:rPr>
        <w:t xml:space="preserve"> 年 </w:t>
      </w:r>
      <w:r>
        <w:rPr>
          <w:color w:val="050100"/>
        </w:rPr>
        <w:t>3</w:t>
      </w:r>
      <w:r>
        <w:rPr>
          <w:color w:val="050100"/>
          <w:spacing w:val="4"/>
        </w:rPr>
        <w:t xml:space="preserve"> 月，董文惠被调到市人大常委会任办公室副主任，这</w:t>
      </w:r>
      <w:r>
        <w:rPr>
          <w:color w:val="050100"/>
          <w:spacing w:val="-2"/>
        </w:rPr>
        <w:t>是他革命工作生涯的一次重大转变。来到人大机关，一切对他来说都是新课题。董文惠认为，“为了适应工作的需要，我必须努力加紧学习有关方面的知识”。次年，组织决定让他到北京政法大学参加全国</w:t>
      </w:r>
      <w:r>
        <w:rPr>
          <w:color w:val="050100"/>
          <w:spacing w:val="-6"/>
        </w:rPr>
        <w:t>人大干部培训班学习。通过这次培训，使他对人大工作的性质、任务、</w:t>
      </w:r>
      <w:r>
        <w:rPr>
          <w:color w:val="050100"/>
          <w:spacing w:val="-2"/>
        </w:rPr>
        <w:t>工作职责和基本法律法规有进一步了解，为做好工作打下较好基础。</w:t>
      </w:r>
    </w:p>
    <w:p>
      <w:pPr>
        <w:spacing w:after="0" w:line="350" w:lineRule="auto"/>
        <w:sectPr>
          <w:pgSz w:w="11910" w:h="16840"/>
          <w:pgMar w:top="1540" w:right="860" w:bottom="660" w:left="860" w:header="0" w:footer="473" w:gutter="0"/>
          <w:cols w:space="720" w:num="1"/>
        </w:sectPr>
      </w:pPr>
    </w:p>
    <w:p>
      <w:pPr>
        <w:pStyle w:val="3"/>
        <w:spacing w:before="31"/>
        <w:jc w:val="both"/>
      </w:pPr>
      <w:r>
        <w:rPr>
          <w:color w:val="050100"/>
        </w:rPr>
        <w:t>1988</w:t>
      </w:r>
      <w:r>
        <w:rPr>
          <w:color w:val="050100"/>
          <w:spacing w:val="-30"/>
        </w:rPr>
        <w:t xml:space="preserve"> 年</w:t>
      </w:r>
      <w:r>
        <w:rPr>
          <w:color w:val="050100"/>
        </w:rPr>
        <w:t>6</w:t>
      </w:r>
      <w:r>
        <w:rPr>
          <w:color w:val="050100"/>
          <w:spacing w:val="-17"/>
        </w:rPr>
        <w:t xml:space="preserve"> 月，董文惠被任命为市人大常委会教科文卫工作委员会主任。</w:t>
      </w:r>
    </w:p>
    <w:p>
      <w:pPr>
        <w:pStyle w:val="3"/>
        <w:spacing w:before="190"/>
        <w:jc w:val="both"/>
      </w:pPr>
      <w:r>
        <w:rPr>
          <w:color w:val="050100"/>
        </w:rPr>
        <w:t>1991</w:t>
      </w:r>
      <w:r>
        <w:rPr>
          <w:color w:val="050100"/>
          <w:spacing w:val="-51"/>
        </w:rPr>
        <w:t xml:space="preserve"> 年 </w:t>
      </w:r>
      <w:r>
        <w:rPr>
          <w:color w:val="050100"/>
        </w:rPr>
        <w:t>3</w:t>
      </w:r>
      <w:r>
        <w:rPr>
          <w:color w:val="050100"/>
          <w:spacing w:val="-51"/>
        </w:rPr>
        <w:t xml:space="preserve"> 月 </w:t>
      </w:r>
      <w:r>
        <w:rPr>
          <w:color w:val="050100"/>
        </w:rPr>
        <w:t>16</w:t>
      </w:r>
      <w:r>
        <w:rPr>
          <w:color w:val="050100"/>
          <w:spacing w:val="-13"/>
        </w:rPr>
        <w:t xml:space="preserve"> 日，当选为市第九届人民代表大会代表。在 </w:t>
      </w:r>
      <w:r>
        <w:rPr>
          <w:color w:val="050100"/>
        </w:rPr>
        <w:t>1991</w:t>
      </w:r>
      <w:r>
        <w:rPr>
          <w:color w:val="050100"/>
          <w:spacing w:val="-51"/>
        </w:rPr>
        <w:t xml:space="preserve"> 年 </w:t>
      </w:r>
      <w:r>
        <w:rPr>
          <w:color w:val="050100"/>
          <w:spacing w:val="-10"/>
        </w:rPr>
        <w:t>3</w:t>
      </w:r>
    </w:p>
    <w:p>
      <w:pPr>
        <w:pStyle w:val="3"/>
        <w:spacing w:before="190" w:line="350" w:lineRule="auto"/>
        <w:ind w:right="262"/>
        <w:jc w:val="both"/>
      </w:pPr>
      <w:r>
        <w:rPr>
          <w:color w:val="050100"/>
          <w:spacing w:val="-18"/>
        </w:rPr>
        <w:t xml:space="preserve">月 </w:t>
      </w:r>
      <w:r>
        <w:rPr>
          <w:color w:val="050100"/>
          <w:spacing w:val="-6"/>
        </w:rPr>
        <w:t>20</w:t>
      </w:r>
      <w:r>
        <w:rPr>
          <w:color w:val="050100"/>
          <w:spacing w:val="-19"/>
        </w:rPr>
        <w:t xml:space="preserve"> 日至 </w:t>
      </w:r>
      <w:r>
        <w:rPr>
          <w:color w:val="050100"/>
          <w:spacing w:val="-6"/>
        </w:rPr>
        <w:t>30</w:t>
      </w:r>
      <w:r>
        <w:rPr>
          <w:color w:val="050100"/>
          <w:spacing w:val="-11"/>
        </w:rPr>
        <w:t xml:space="preserve"> 日召开的市第九届人民代表大会第一次会议上，被选为</w:t>
      </w:r>
      <w:r>
        <w:rPr>
          <w:color w:val="050100"/>
        </w:rPr>
        <w:t>市第九届人民代表大会常务委员会委员。1994 年，董文惠从工作岗</w:t>
      </w:r>
      <w:r>
        <w:rPr>
          <w:color w:val="050100"/>
          <w:spacing w:val="-2"/>
        </w:rPr>
        <w:t>位上退下来。他认为，作为一个共产党员，无论在什么时候都不能停</w:t>
      </w:r>
      <w:r>
        <w:rPr>
          <w:color w:val="050100"/>
          <w:spacing w:val="-4"/>
        </w:rPr>
        <w:t>步不前。</w:t>
      </w:r>
    </w:p>
    <w:p>
      <w:pPr>
        <w:pStyle w:val="3"/>
        <w:spacing w:before="5" w:line="350" w:lineRule="auto"/>
        <w:ind w:right="267" w:firstLine="623"/>
        <w:jc w:val="both"/>
      </w:pPr>
      <w:r>
        <w:rPr>
          <w:color w:val="050100"/>
          <w:spacing w:val="-2"/>
        </w:rPr>
        <w:t>在市人大工作的十年间，董文惠被评为市九届人大先进代表，被市委市直机关工委评为优秀共产党员，先后五次被市人大机关党委评为优秀共产党员。董文惠表示：“这一切荣誉，归功于各级党组织的亲切关怀、谆谆教诲，使我不断提高觉悟，逐步成长。虽然在过去的半个多世纪里，在各个不同的工作岗位上，为人民的事业做了一些工作，取得了一定成绩，但是用一个老共产党员应有的高标准来对照自己，与党和人民的要求还有很大的距离”。这就是一名老共产党员不忘初心使命的心声。</w:t>
      </w:r>
    </w:p>
    <w:p>
      <w:pPr>
        <w:spacing w:after="0" w:line="350" w:lineRule="auto"/>
        <w:jc w:val="both"/>
        <w:sectPr>
          <w:pgSz w:w="11910" w:h="16840"/>
          <w:pgMar w:top="1040" w:right="860" w:bottom="660" w:left="860" w:header="0" w:footer="473" w:gutter="0"/>
          <w:cols w:space="720" w:num="1"/>
        </w:sectPr>
      </w:pPr>
    </w:p>
    <w:p>
      <w:pPr>
        <w:pStyle w:val="2"/>
        <w:bidi w:val="0"/>
        <w:rPr>
          <w:rFonts w:hint="eastAsia"/>
        </w:rPr>
      </w:pPr>
      <w:bookmarkStart w:id="9" w:name="_Toc5663"/>
      <w:r>
        <w:rPr>
          <w:rFonts w:hint="eastAsia"/>
        </w:rPr>
        <w:t>问民情·行动彰显宗旨心</w:t>
      </w:r>
      <w:bookmarkEnd w:id="9"/>
    </w:p>
    <w:p>
      <w:pPr>
        <w:spacing w:before="0" w:line="689" w:lineRule="exact"/>
        <w:ind w:left="0" w:right="0" w:firstLine="0"/>
        <w:jc w:val="center"/>
        <w:rPr>
          <w:rFonts w:hint="eastAsia" w:ascii="方正小标宋_GBK" w:hAnsi="方正小标宋_GBK" w:eastAsia="方正小标宋_GBK"/>
          <w:color w:val="231F20"/>
          <w:spacing w:val="-2"/>
          <w:sz w:val="44"/>
        </w:rPr>
      </w:pPr>
    </w:p>
    <w:p>
      <w:pPr>
        <w:pStyle w:val="3"/>
        <w:spacing w:before="291" w:line="350" w:lineRule="auto"/>
        <w:ind w:right="268" w:firstLine="623"/>
        <w:jc w:val="both"/>
      </w:pPr>
      <w:r>
        <w:rPr>
          <w:color w:val="050100"/>
          <w:spacing w:val="-2"/>
        </w:rPr>
        <w:t>寻甸回族彝族自治县河口镇的海嘎村是个多民族杂居村。过去，这里交通闭塞，村里基础条件差，没有产业支撑，曾是山区典型的贫困村。自从吹响脱贫攻坚的号角，市人大常委会坚持党建引领，用实际行动践行“人民至上”，倾力挂钩帮扶寻甸县。如今，过去贫困落后的小村子已摆脱贫困实现转型“蜕变”。</w:t>
      </w:r>
    </w:p>
    <w:p>
      <w:pPr>
        <w:pStyle w:val="3"/>
        <w:spacing w:before="7" w:line="350" w:lineRule="auto"/>
        <w:ind w:right="111" w:firstLine="623"/>
      </w:pPr>
      <w:r>
        <w:rPr>
          <w:color w:val="050100"/>
          <w:spacing w:val="-2"/>
        </w:rPr>
        <w:t>在脱贫攻坚战中，市人大常委会尽锐出战，派出驻村队员坚守扶贫一线。他们中，有年轻干部，也有主动请缨、年过五旬的农业农村工作专家。走村入户了解村民生活状况、看烤烟、看种养殖项目、察水电路，这是市人大常委会派驻海嘎村驻村队员老共产党员马留安的</w:t>
      </w:r>
      <w:r>
        <w:rPr>
          <w:color w:val="050100"/>
          <w:spacing w:val="-6"/>
        </w:rPr>
        <w:t>日常工作，“作为驻村队员，就要用心为村民办实事，真正发挥作用，</w:t>
      </w:r>
      <w:r>
        <w:rPr>
          <w:color w:val="050100"/>
          <w:spacing w:val="-2"/>
        </w:rPr>
        <w:t>为全市的脱贫攻坚出一份力。”马留安会将发现的问题和困难积极向上反映，并协调解决，驻村队员已成为市人大常委会与挂钩帮扶县沟通联系的纽带。为村镇发展规划出谋划策，牵线搭桥引项目抓产业，立足城乡人居环境改善建设美丽乡村，积极推动精神文明创建，倡导乡风文明……驻村工作队用行动展现市人大常委会脱贫攻坚的决心与</w:t>
      </w:r>
      <w:r>
        <w:rPr>
          <w:color w:val="050100"/>
          <w:spacing w:val="-4"/>
        </w:rPr>
        <w:t>实干。</w:t>
      </w:r>
    </w:p>
    <w:p>
      <w:pPr>
        <w:pStyle w:val="3"/>
        <w:spacing w:before="15" w:line="350" w:lineRule="auto"/>
        <w:ind w:right="111" w:firstLine="623"/>
        <w:jc w:val="both"/>
      </w:pPr>
      <w:r>
        <w:rPr>
          <w:color w:val="050100"/>
          <w:spacing w:val="-2"/>
        </w:rPr>
        <w:t>乡村要振兴，产业需先行。在了解到农户发展产业，缺少启动资</w:t>
      </w:r>
      <w:r>
        <w:rPr>
          <w:color w:val="050100"/>
        </w:rPr>
        <w:t>金，且这种情况在昆明 3 个贫困县十分突出时，市人大常委会广泛深</w:t>
      </w:r>
      <w:r>
        <w:rPr>
          <w:color w:val="050100"/>
          <w:spacing w:val="-2"/>
        </w:rPr>
        <w:t>入调研，并将调研情况形成报告提交市委，很快，按照市委部署，市</w:t>
      </w:r>
      <w:r>
        <w:rPr>
          <w:color w:val="050100"/>
          <w:spacing w:val="-3"/>
        </w:rPr>
        <w:t xml:space="preserve">政府就出台政策，连续 </w:t>
      </w:r>
      <w:r>
        <w:rPr>
          <w:color w:val="050100"/>
        </w:rPr>
        <w:t>3</w:t>
      </w:r>
      <w:r>
        <w:rPr>
          <w:color w:val="050100"/>
          <w:spacing w:val="-8"/>
        </w:rPr>
        <w:t xml:space="preserve"> 年，每年对 </w:t>
      </w:r>
      <w:r>
        <w:rPr>
          <w:color w:val="050100"/>
        </w:rPr>
        <w:t>3</w:t>
      </w:r>
      <w:r>
        <w:rPr>
          <w:color w:val="050100"/>
          <w:spacing w:val="-8"/>
        </w:rPr>
        <w:t xml:space="preserve"> 个贫困县给予 </w:t>
      </w:r>
      <w:r>
        <w:rPr>
          <w:color w:val="050100"/>
        </w:rPr>
        <w:t>2000</w:t>
      </w:r>
      <w:r>
        <w:rPr>
          <w:color w:val="050100"/>
          <w:spacing w:val="-6"/>
        </w:rPr>
        <w:t xml:space="preserve"> 万元的资</w:t>
      </w:r>
      <w:r>
        <w:rPr>
          <w:color w:val="050100"/>
          <w:spacing w:val="-11"/>
        </w:rPr>
        <w:t>金用于发展产业。“回到家乡就很想自己创业，但一直苦于没有资金，</w:t>
      </w:r>
    </w:p>
    <w:p>
      <w:pPr>
        <w:spacing w:after="0" w:line="350" w:lineRule="auto"/>
        <w:jc w:val="both"/>
        <w:sectPr>
          <w:pgSz w:w="11910" w:h="16840"/>
          <w:pgMar w:top="1540" w:right="860" w:bottom="660" w:left="860" w:header="0" w:footer="473" w:gutter="0"/>
          <w:cols w:space="720" w:num="1"/>
        </w:sectPr>
      </w:pPr>
    </w:p>
    <w:p>
      <w:pPr>
        <w:pStyle w:val="3"/>
        <w:spacing w:before="31" w:line="350" w:lineRule="auto"/>
        <w:ind w:right="267"/>
        <w:jc w:val="both"/>
      </w:pPr>
      <w:r>
        <w:drawing>
          <wp:anchor distT="0" distB="0" distL="0" distR="0" simplePos="0" relativeHeight="251661312" behindDoc="1" locked="0" layoutInCell="1" allowOverlap="1">
            <wp:simplePos x="0" y="0"/>
            <wp:positionH relativeFrom="page">
              <wp:posOffset>4197985</wp:posOffset>
            </wp:positionH>
            <wp:positionV relativeFrom="paragraph">
              <wp:posOffset>3102610</wp:posOffset>
            </wp:positionV>
            <wp:extent cx="187325" cy="190500"/>
            <wp:effectExtent l="0" t="0" r="3175" b="0"/>
            <wp:wrapNone/>
            <wp:docPr id="8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1.png"/>
                    <pic:cNvPicPr>
                      <a:picLocks noChangeAspect="1"/>
                    </pic:cNvPicPr>
                  </pic:nvPicPr>
                  <pic:blipFill>
                    <a:blip r:embed="rId12" cstate="print"/>
                    <a:stretch>
                      <a:fillRect/>
                    </a:stretch>
                  </pic:blipFill>
                  <pic:spPr>
                    <a:xfrm>
                      <a:off x="0" y="0"/>
                      <a:ext cx="187325" cy="190500"/>
                    </a:xfrm>
                    <a:prstGeom prst="rect">
                      <a:avLst/>
                    </a:prstGeom>
                  </pic:spPr>
                </pic:pic>
              </a:graphicData>
            </a:graphic>
          </wp:anchor>
        </w:drawing>
      </w:r>
      <w:r>
        <w:rPr>
          <w:color w:val="050100"/>
          <w:spacing w:val="-2"/>
        </w:rPr>
        <w:t>利好政策让我们赶上了发展的好时机，没有市人大常委会的帮扶，便不会有我们村今天翻天覆地的变化”。海嘎村村民尹庆说起脱贫攻坚的好政策，难掩内心的感激之情。在市人大常委会的挂钩帮扶下，以</w:t>
      </w:r>
      <w:r>
        <w:rPr>
          <w:color w:val="050100"/>
        </w:rPr>
        <w:t>前的建档立卡户尹庆不仅办起了养</w:t>
      </w:r>
      <w:r>
        <w:rPr>
          <w:color w:val="050100"/>
          <w:spacing w:val="6"/>
        </w:rPr>
        <w:t>牛</w:t>
      </w:r>
      <w:r>
        <w:rPr>
          <w:color w:val="050100"/>
          <w:position w:val="-2"/>
        </w:rPr>
        <w:drawing>
          <wp:inline distT="0" distB="0" distL="0" distR="0">
            <wp:extent cx="187325" cy="190500"/>
            <wp:effectExtent l="0" t="0" r="3175" b="0"/>
            <wp:docPr id="8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1.png"/>
                    <pic:cNvPicPr>
                      <a:picLocks noChangeAspect="1"/>
                    </pic:cNvPicPr>
                  </pic:nvPicPr>
                  <pic:blipFill>
                    <a:blip r:embed="rId12" cstate="print"/>
                    <a:stretch>
                      <a:fillRect/>
                    </a:stretch>
                  </pic:blipFill>
                  <pic:spPr>
                    <a:xfrm>
                      <a:off x="0" y="0"/>
                      <a:ext cx="187325" cy="190500"/>
                    </a:xfrm>
                    <a:prstGeom prst="rect">
                      <a:avLst/>
                    </a:prstGeom>
                  </pic:spPr>
                </pic:pic>
              </a:graphicData>
            </a:graphic>
          </wp:inline>
        </w:drawing>
      </w:r>
      <w:r>
        <w:rPr>
          <w:color w:val="050100"/>
        </w:rPr>
        <w:t>作社，还带动村民一起发展养</w:t>
      </w:r>
      <w:r>
        <w:rPr>
          <w:color w:val="050100"/>
          <w:spacing w:val="-2"/>
        </w:rPr>
        <w:t>殖业。不仅尹庆家买了轿车，建起了新房，村民大家伙的日子也一天过得比一天美。与尹庆一样享受到脱贫攻坚乡村振兴红利的还有村民刘关明，在市人大常委会帮助支持下，他利用产业补助资金办起“功山羊”养殖场。刘关明的大女儿考上了大学，生活越来越有奔头。在政策扶持下，海嘎村的光伏发电、养鸡作社也搞得有声有色，在养殖大户带动下，大多数农户都养牛、养羊、养鸡、种烤烟、种玉米，村里的产业发展并入快车道。脱贫攻坚以来，市人大常委会帮扶寻甸</w:t>
      </w:r>
      <w:r>
        <w:rPr>
          <w:color w:val="050100"/>
          <w:spacing w:val="-8"/>
        </w:rPr>
        <w:t xml:space="preserve">县，共投入帮扶资金 </w:t>
      </w:r>
      <w:r>
        <w:rPr>
          <w:color w:val="050100"/>
        </w:rPr>
        <w:t>562</w:t>
      </w:r>
      <w:r>
        <w:rPr>
          <w:color w:val="050100"/>
          <w:spacing w:val="-15"/>
        </w:rPr>
        <w:t xml:space="preserve"> 万元，协调筹措社会资金 </w:t>
      </w:r>
      <w:r>
        <w:rPr>
          <w:color w:val="050100"/>
        </w:rPr>
        <w:t>1.9</w:t>
      </w:r>
      <w:r>
        <w:rPr>
          <w:color w:val="050100"/>
          <w:spacing w:val="-14"/>
        </w:rPr>
        <w:t xml:space="preserve"> 亿元，实施产</w:t>
      </w:r>
    </w:p>
    <w:p>
      <w:pPr>
        <w:pStyle w:val="3"/>
        <w:spacing w:before="17"/>
        <w:jc w:val="both"/>
      </w:pPr>
      <w:r>
        <w:rPr>
          <w:color w:val="050100"/>
          <w:spacing w:val="-20"/>
        </w:rPr>
        <w:t xml:space="preserve">业项目 </w:t>
      </w:r>
      <w:r>
        <w:rPr>
          <w:color w:val="050100"/>
        </w:rPr>
        <w:t>54</w:t>
      </w:r>
      <w:r>
        <w:rPr>
          <w:color w:val="050100"/>
          <w:spacing w:val="-10"/>
        </w:rPr>
        <w:t xml:space="preserve"> 个，农村群众的幸福致富路越走越宽。</w:t>
      </w:r>
    </w:p>
    <w:p>
      <w:pPr>
        <w:pStyle w:val="3"/>
        <w:spacing w:before="190" w:line="350" w:lineRule="auto"/>
        <w:ind w:right="266" w:firstLine="623"/>
        <w:jc w:val="both"/>
      </w:pPr>
      <w:r>
        <w:drawing>
          <wp:anchor distT="0" distB="0" distL="0" distR="0" simplePos="0" relativeHeight="251661312" behindDoc="1" locked="0" layoutInCell="1" allowOverlap="1">
            <wp:simplePos x="0" y="0"/>
            <wp:positionH relativeFrom="page">
              <wp:posOffset>5012690</wp:posOffset>
            </wp:positionH>
            <wp:positionV relativeFrom="paragraph">
              <wp:posOffset>917575</wp:posOffset>
            </wp:positionV>
            <wp:extent cx="187325" cy="190500"/>
            <wp:effectExtent l="0" t="0" r="3175" b="0"/>
            <wp:wrapNone/>
            <wp:docPr id="8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1.png"/>
                    <pic:cNvPicPr>
                      <a:picLocks noChangeAspect="1"/>
                    </pic:cNvPicPr>
                  </pic:nvPicPr>
                  <pic:blipFill>
                    <a:blip r:embed="rId12" cstate="print"/>
                    <a:stretch>
                      <a:fillRect/>
                    </a:stretch>
                  </pic:blipFill>
                  <pic:spPr>
                    <a:xfrm>
                      <a:off x="0" y="0"/>
                      <a:ext cx="187325" cy="190500"/>
                    </a:xfrm>
                    <a:prstGeom prst="rect">
                      <a:avLst/>
                    </a:prstGeom>
                  </pic:spPr>
                </pic:pic>
              </a:graphicData>
            </a:graphic>
          </wp:anchor>
        </w:drawing>
      </w:r>
      <w:r>
        <w:rPr>
          <w:color w:val="050100"/>
          <w:spacing w:val="-2"/>
        </w:rPr>
        <w:t>民之所盼，政之所向。市人大常委会始终把人民的所思所盼放在心上。脱贫之后，继续按照“四个不摘”要求，用责任扛起使命，在推动乡村振兴的过程中，充分推动党建和业务融，制定实施抓党建</w:t>
      </w:r>
      <w:r>
        <w:rPr>
          <w:color w:val="050100"/>
        </w:rPr>
        <w:t>促乡村振兴方案，8</w:t>
      </w:r>
      <w:r>
        <w:rPr>
          <w:color w:val="050100"/>
          <w:spacing w:val="-10"/>
        </w:rPr>
        <w:t xml:space="preserve"> 个在职党支部分别与挂钩的 </w:t>
      </w:r>
      <w:r>
        <w:rPr>
          <w:color w:val="050100"/>
        </w:rPr>
        <w:t>4</w:t>
      </w:r>
      <w:r>
        <w:rPr>
          <w:color w:val="050100"/>
          <w:spacing w:val="-7"/>
        </w:rPr>
        <w:t xml:space="preserve"> 个村党总支签订联</w:t>
      </w:r>
      <w:r>
        <w:rPr>
          <w:color w:val="050100"/>
          <w:spacing w:val="-2"/>
        </w:rPr>
        <w:t>建协议，开展共建活动，共促乡村产业发展。</w:t>
      </w:r>
    </w:p>
    <w:p>
      <w:pPr>
        <w:pStyle w:val="3"/>
        <w:spacing w:before="7" w:line="350" w:lineRule="auto"/>
        <w:ind w:right="258" w:firstLine="623"/>
        <w:jc w:val="both"/>
      </w:pPr>
      <w:r>
        <w:rPr>
          <w:color w:val="050100"/>
          <w:spacing w:val="-2"/>
        </w:rPr>
        <w:t>一枝独秀不是春。市人大常委会发挥职能通过开展执法检查、代表视察、专题询问督办代表议案建议等方式，对脱贫攻坚、乡村振兴</w:t>
      </w:r>
      <w:r>
        <w:rPr>
          <w:color w:val="050100"/>
        </w:rPr>
        <w:t>相关工作实施常态化监督，围绕脱贫振兴难点开展 4 场专题询问、3场工作评议、80 余次专题视察，牵头组织防止返贫预警监测机制课</w:t>
      </w:r>
      <w:r>
        <w:rPr>
          <w:color w:val="050100"/>
          <w:spacing w:val="-2"/>
        </w:rPr>
        <w:t>题研究，推动市政府出台高标准产业振兴政策，为巩固脱贫攻坚成果</w:t>
      </w:r>
      <w:r>
        <w:rPr>
          <w:color w:val="050100"/>
          <w:spacing w:val="-1"/>
        </w:rPr>
        <w:t>和乡村振兴有效衔接提供法治保障。在这场脱贫攻坚战中，市人大常</w:t>
      </w:r>
    </w:p>
    <w:p>
      <w:pPr>
        <w:spacing w:after="0" w:line="350" w:lineRule="auto"/>
        <w:jc w:val="both"/>
        <w:sectPr>
          <w:pgSz w:w="11910" w:h="16840"/>
          <w:pgMar w:top="1040" w:right="860" w:bottom="660" w:left="860" w:header="0" w:footer="473" w:gutter="0"/>
          <w:cols w:space="720" w:num="1"/>
        </w:sectPr>
      </w:pPr>
    </w:p>
    <w:p>
      <w:pPr>
        <w:pStyle w:val="3"/>
        <w:spacing w:before="31" w:line="350" w:lineRule="auto"/>
        <w:ind w:right="111"/>
      </w:pPr>
      <w:r>
        <w:rPr>
          <w:color w:val="050100"/>
          <w:spacing w:val="-2"/>
        </w:rPr>
        <w:t>委会助力寻甸县在全省率先高质量脱贫并荣获全国脱贫攻坚组织创新</w:t>
      </w:r>
      <w:r>
        <w:rPr>
          <w:color w:val="050100"/>
          <w:spacing w:val="-1"/>
        </w:rPr>
        <w:t xml:space="preserve">奖。市人大常委会充分发挥人大职能推动全市 </w:t>
      </w:r>
      <w:r>
        <w:rPr>
          <w:color w:val="050100"/>
        </w:rPr>
        <w:t>3</w:t>
      </w:r>
      <w:r>
        <w:rPr>
          <w:color w:val="050100"/>
          <w:spacing w:val="-3"/>
        </w:rPr>
        <w:t xml:space="preserve"> 个贫困县、</w:t>
      </w:r>
      <w:r>
        <w:rPr>
          <w:color w:val="050100"/>
        </w:rPr>
        <w:t>404</w:t>
      </w:r>
      <w:r>
        <w:rPr>
          <w:color w:val="050100"/>
          <w:spacing w:val="-4"/>
        </w:rPr>
        <w:t xml:space="preserve"> 个贫</w:t>
      </w:r>
      <w:r>
        <w:rPr>
          <w:color w:val="050100"/>
          <w:spacing w:val="-17"/>
        </w:rPr>
        <w:t>困村全部出列，</w:t>
      </w:r>
      <w:r>
        <w:rPr>
          <w:color w:val="050100"/>
          <w:spacing w:val="20"/>
        </w:rPr>
        <w:t>9.58</w:t>
      </w:r>
      <w:r>
        <w:rPr>
          <w:color w:val="050100"/>
          <w:spacing w:val="-37"/>
        </w:rPr>
        <w:t xml:space="preserve"> 万户</w:t>
      </w:r>
      <w:r>
        <w:rPr>
          <w:color w:val="050100"/>
          <w:spacing w:val="-3"/>
        </w:rPr>
        <w:t>35.05</w:t>
      </w:r>
      <w:r>
        <w:rPr>
          <w:color w:val="050100"/>
          <w:spacing w:val="-14"/>
        </w:rPr>
        <w:t xml:space="preserve"> 万名建档立卡贫困人口全部如期脱贫，</w:t>
      </w:r>
      <w:r>
        <w:rPr>
          <w:color w:val="050100"/>
          <w:spacing w:val="-2"/>
        </w:rPr>
        <w:t>被表彰为云南省“脱贫攻坚先进集体”。</w:t>
      </w:r>
    </w:p>
    <w:p>
      <w:pPr>
        <w:pStyle w:val="3"/>
        <w:spacing w:before="5" w:line="350" w:lineRule="auto"/>
        <w:ind w:right="255" w:firstLine="623"/>
        <w:jc w:val="both"/>
      </w:pPr>
      <w:r>
        <w:rPr>
          <w:color w:val="050100"/>
          <w:spacing w:val="-2"/>
        </w:rPr>
        <w:t>民有所呼，我有所应。市人大常委会充分发挥人大代表密切联系群众的优势，创新工作方法，建立乡村振兴专业代表工作站，搭建选民联系代表、代表服务选民的“直通车”和“连心桥”，有力推动乡</w:t>
      </w:r>
      <w:r>
        <w:rPr>
          <w:color w:val="050100"/>
          <w:spacing w:val="6"/>
        </w:rPr>
        <w:t>村振兴。近三年来，全市各级人大代表共提交乡村振兴建议、议案</w:t>
      </w:r>
      <w:r>
        <w:rPr>
          <w:color w:val="050100"/>
          <w:spacing w:val="12"/>
        </w:rPr>
        <w:t xml:space="preserve"> </w:t>
      </w:r>
      <w:r>
        <w:rPr>
          <w:color w:val="050100"/>
        </w:rPr>
        <w:t>40</w:t>
      </w:r>
      <w:r>
        <w:rPr>
          <w:color w:val="050100"/>
          <w:spacing w:val="-7"/>
        </w:rPr>
        <w:t xml:space="preserve"> 件，持续巩固脱贫攻坚成效，推动实现乡村振兴。</w:t>
      </w:r>
    </w:p>
    <w:p>
      <w:pPr>
        <w:spacing w:after="0" w:line="350" w:lineRule="auto"/>
        <w:jc w:val="both"/>
        <w:sectPr>
          <w:pgSz w:w="11910" w:h="16840"/>
          <w:pgMar w:top="1040" w:right="860" w:bottom="660" w:left="860" w:header="0" w:footer="473" w:gutter="0"/>
          <w:cols w:space="720" w:num="1"/>
        </w:sectPr>
      </w:pPr>
    </w:p>
    <w:p>
      <w:pPr>
        <w:pStyle w:val="2"/>
        <w:bidi w:val="0"/>
        <w:rPr>
          <w:rFonts w:hint="eastAsia" w:ascii="方正小标宋_GBK" w:hAnsi="方正小标宋_GBK" w:eastAsia="方正小标宋_GBK"/>
          <w:color w:val="231F20"/>
          <w:spacing w:val="-2"/>
        </w:rPr>
      </w:pPr>
      <w:bookmarkStart w:id="10" w:name="_Toc15725"/>
      <w:r>
        <w:rPr>
          <w:rFonts w:hint="eastAsia"/>
        </w:rPr>
        <w:t>办民事·科学精准防疫情</w:t>
      </w:r>
      <w:bookmarkEnd w:id="10"/>
    </w:p>
    <w:p>
      <w:pPr>
        <w:spacing w:before="0" w:line="689" w:lineRule="exact"/>
        <w:ind w:left="0" w:right="0" w:firstLine="0"/>
        <w:jc w:val="center"/>
        <w:rPr>
          <w:rFonts w:hint="eastAsia" w:ascii="方正小标宋_GBK" w:hAnsi="方正小标宋_GBK" w:eastAsia="方正小标宋_GBK"/>
          <w:color w:val="231F20"/>
          <w:spacing w:val="-2"/>
          <w:sz w:val="44"/>
        </w:rPr>
      </w:pPr>
    </w:p>
    <w:p>
      <w:pPr>
        <w:pStyle w:val="3"/>
        <w:spacing w:before="291" w:line="350" w:lineRule="auto"/>
        <w:ind w:right="269" w:firstLine="623"/>
        <w:jc w:val="both"/>
      </w:pPr>
      <w:r>
        <w:rPr>
          <w:color w:val="050100"/>
          <w:spacing w:val="-2"/>
        </w:rPr>
        <w:t>生命重于泰山，疫情就是命令，防控就是责任。新型冠状病毒肺炎疫情发生期间，市人大常委会高度重视，充分发挥人大职能，同心同向发力，强化责任担当，为全力打好昆明疫情防控阻击战贡献了人</w:t>
      </w:r>
      <w:r>
        <w:rPr>
          <w:color w:val="050100"/>
          <w:spacing w:val="-4"/>
        </w:rPr>
        <w:t>大力量。</w:t>
      </w:r>
    </w:p>
    <w:p>
      <w:pPr>
        <w:pStyle w:val="3"/>
        <w:spacing w:before="43"/>
        <w:ind w:left="0"/>
        <w:jc w:val="center"/>
        <w:outlineLvl w:val="0"/>
        <w:rPr>
          <w:rFonts w:ascii="黑体" w:eastAsia="黑体"/>
        </w:rPr>
      </w:pPr>
      <w:bookmarkStart w:id="11" w:name="_Toc32608"/>
      <w:r>
        <w:rPr>
          <w:rFonts w:ascii="黑体" w:eastAsia="黑体"/>
          <w:color w:val="050100"/>
          <w:spacing w:val="-1"/>
        </w:rPr>
        <w:t>全面依法防控形成防疫铁桶</w:t>
      </w:r>
      <w:bookmarkEnd w:id="11"/>
    </w:p>
    <w:p>
      <w:pPr>
        <w:pStyle w:val="3"/>
        <w:spacing w:before="228" w:line="350" w:lineRule="auto"/>
        <w:ind w:right="111" w:firstLine="623"/>
      </w:pPr>
      <w:r>
        <w:rPr>
          <w:color w:val="050100"/>
          <w:spacing w:val="-2"/>
        </w:rPr>
        <w:t>第一时间响应。为深入贯彻落实习近平总书记“全面提高依法防</w:t>
      </w:r>
      <w:r>
        <w:rPr>
          <w:color w:val="050100"/>
          <w:spacing w:val="-6"/>
        </w:rPr>
        <w:t>控、依法治理能力，为疫情防控工作提供有力法治保障”的重要指示，</w:t>
      </w:r>
      <w:r>
        <w:rPr>
          <w:color w:val="050100"/>
          <w:spacing w:val="-2"/>
        </w:rPr>
        <w:t>面对疫情加快蔓延的严重形势，市人大常委会及时作出《关于依法防控疫情的决定》，确保全市各项防控工作在法治轨道上推进，有效保障人民群众生命安全和身体健康。第一时间将习近平总书记重要指示批示精神，中央、省市委关于疫情防控工作要求传达到各支部和全体</w:t>
      </w:r>
      <w:r>
        <w:rPr>
          <w:color w:val="050100"/>
          <w:spacing w:val="-4"/>
        </w:rPr>
        <w:t>党员。</w:t>
      </w:r>
    </w:p>
    <w:p>
      <w:pPr>
        <w:pStyle w:val="3"/>
        <w:spacing w:before="10" w:line="350" w:lineRule="auto"/>
        <w:ind w:right="111" w:firstLine="623"/>
      </w:pPr>
      <w:r>
        <w:rPr>
          <w:color w:val="050100"/>
          <w:spacing w:val="-2"/>
        </w:rPr>
        <w:t>组织领导到位。常委会党组及时动员，各级党组织积极行动，将疫情防控作为首要政治任务和头等大事来抓，常委会办公室成立了疫</w:t>
      </w:r>
      <w:r>
        <w:rPr>
          <w:color w:val="050100"/>
          <w:spacing w:val="-6"/>
        </w:rPr>
        <w:t>情防控领导小组，明确具体责任，细化防控应急预案，夯实防控责任，</w:t>
      </w:r>
      <w:r>
        <w:rPr>
          <w:color w:val="050100"/>
          <w:spacing w:val="-24"/>
        </w:rPr>
        <w:t>落实防控举措，确保排查、隔离、报告等各个环节紧密衔接，落实到位。</w:t>
      </w:r>
    </w:p>
    <w:p>
      <w:pPr>
        <w:pStyle w:val="3"/>
        <w:spacing w:line="406" w:lineRule="exact"/>
        <w:ind w:left="0"/>
        <w:jc w:val="center"/>
        <w:outlineLvl w:val="0"/>
        <w:rPr>
          <w:rFonts w:ascii="黑体" w:eastAsia="黑体"/>
        </w:rPr>
      </w:pPr>
      <w:bookmarkStart w:id="12" w:name="_Toc7200"/>
      <w:r>
        <w:rPr>
          <w:rFonts w:ascii="黑体" w:eastAsia="黑体"/>
          <w:color w:val="050100"/>
          <w:spacing w:val="-1"/>
        </w:rPr>
        <w:t>积极履行责任提供组织保障</w:t>
      </w:r>
      <w:bookmarkEnd w:id="12"/>
    </w:p>
    <w:p>
      <w:pPr>
        <w:pStyle w:val="3"/>
        <w:spacing w:before="228" w:line="350" w:lineRule="auto"/>
        <w:ind w:right="266" w:firstLine="623"/>
        <w:jc w:val="both"/>
      </w:pPr>
      <w:r>
        <w:rPr>
          <w:color w:val="050100"/>
          <w:spacing w:val="-2"/>
        </w:rPr>
        <w:t>充分发挥先锋模范作用。全体党员履行以疫情为命令的责任，机</w:t>
      </w:r>
      <w:r>
        <w:rPr>
          <w:color w:val="050100"/>
        </w:rPr>
        <w:t>关党员积极参与疫情防控阻击战。常委会组织机关 56 名县处级以上</w:t>
      </w:r>
      <w:r>
        <w:rPr>
          <w:color w:val="050100"/>
          <w:spacing w:val="-8"/>
        </w:rPr>
        <w:t>领导干部、33</w:t>
      </w:r>
      <w:r>
        <w:rPr>
          <w:color w:val="050100"/>
          <w:spacing w:val="-13"/>
        </w:rPr>
        <w:t xml:space="preserve"> 名科级干部组成疫情防控志愿队伍，</w:t>
      </w:r>
      <w:r>
        <w:rPr>
          <w:color w:val="050100"/>
          <w:spacing w:val="-8"/>
        </w:rPr>
        <w:t>24</w:t>
      </w:r>
      <w:r>
        <w:rPr>
          <w:color w:val="050100"/>
          <w:spacing w:val="-13"/>
        </w:rPr>
        <w:t xml:space="preserve"> 小时在岗待命，</w:t>
      </w:r>
      <w:r>
        <w:rPr>
          <w:color w:val="050100"/>
          <w:spacing w:val="-1"/>
        </w:rPr>
        <w:t>为疫情阻击战积蓄力量。组织机关全体党员参加在“云岭先锋”平台</w:t>
      </w:r>
    </w:p>
    <w:p>
      <w:pPr>
        <w:spacing w:after="0" w:line="350" w:lineRule="auto"/>
        <w:jc w:val="both"/>
        <w:sectPr>
          <w:pgSz w:w="11910" w:h="16840"/>
          <w:pgMar w:top="1540" w:right="860" w:bottom="660" w:left="860" w:header="0" w:footer="473" w:gutter="0"/>
          <w:cols w:space="720" w:num="1"/>
        </w:sectPr>
      </w:pPr>
    </w:p>
    <w:p>
      <w:pPr>
        <w:pStyle w:val="3"/>
        <w:spacing w:before="31" w:line="350" w:lineRule="auto"/>
        <w:ind w:right="272"/>
        <w:jc w:val="both"/>
      </w:pPr>
      <w:r>
        <w:rPr>
          <w:color w:val="050100"/>
          <w:spacing w:val="-2"/>
        </w:rPr>
        <w:t>发起的抗击疫情阻击战党员承诺。机关党组织多渠道筹集防疫物资，积极协调空中航运绿色通道，为武汉市人大常委会捐助了大量防疫抗疫物资。组织党员到机关挂钩的吴家营中庄社区，为社区老党员送防疫和生活物资，力所能及地为社区解决防疫困难。引导机关各级党组织和广大党员干部群防群治、共克时艰，让党旗在防控疫情一线高高</w:t>
      </w:r>
      <w:r>
        <w:rPr>
          <w:color w:val="050100"/>
          <w:spacing w:val="-4"/>
        </w:rPr>
        <w:t>飘扬。</w:t>
      </w:r>
    </w:p>
    <w:p>
      <w:pPr>
        <w:pStyle w:val="3"/>
        <w:spacing w:before="8" w:line="350" w:lineRule="auto"/>
        <w:ind w:right="111" w:firstLine="623"/>
      </w:pPr>
      <w:r>
        <w:rPr>
          <w:color w:val="050100"/>
          <w:spacing w:val="-2"/>
        </w:rPr>
        <w:t>坚持“一盘棋”抓到底。开展“打赢防控阻击战，人大代表在行</w:t>
      </w:r>
      <w:r>
        <w:rPr>
          <w:color w:val="050100"/>
          <w:spacing w:val="-14"/>
        </w:rPr>
        <w:t>动”系列活动，充分发挥人大代表密切联系人民群众的桥梁纽带作用，</w:t>
      </w:r>
      <w:r>
        <w:rPr>
          <w:color w:val="050100"/>
          <w:spacing w:val="-8"/>
        </w:rPr>
        <w:t>组织人大代表在疫情防控阻击战中发挥代表作用，主动担当社会责任，</w:t>
      </w:r>
      <w:r>
        <w:rPr>
          <w:color w:val="050100"/>
          <w:spacing w:val="-2"/>
        </w:rPr>
        <w:t>营造全社会关注、支持、参与打赢疫情防控阻击战的良好社会氛围。</w:t>
      </w:r>
      <w:r>
        <w:rPr>
          <w:color w:val="050100"/>
          <w:spacing w:val="-1"/>
        </w:rPr>
        <w:t xml:space="preserve">机关在“掌上春城”共报道 </w:t>
      </w:r>
      <w:r>
        <w:rPr>
          <w:color w:val="050100"/>
        </w:rPr>
        <w:t>9</w:t>
      </w:r>
      <w:r>
        <w:rPr>
          <w:color w:val="050100"/>
          <w:spacing w:val="-5"/>
        </w:rPr>
        <w:t xml:space="preserve"> 期 </w:t>
      </w:r>
      <w:r>
        <w:rPr>
          <w:color w:val="050100"/>
        </w:rPr>
        <w:t>47</w:t>
      </w:r>
      <w:r>
        <w:rPr>
          <w:color w:val="050100"/>
          <w:spacing w:val="-3"/>
        </w:rPr>
        <w:t xml:space="preserve"> 名各级人大代表在疫情防控阻击</w:t>
      </w:r>
      <w:r>
        <w:rPr>
          <w:color w:val="050100"/>
          <w:spacing w:val="-2"/>
        </w:rPr>
        <w:t>战中的突出事迹。向全市各级人大代表发出倡议：当好“示范员”，做科学防疫的表率；当好“宣传员”，做正确引导的表率；当好“信息员”，做群防群治的表率。全市各级人大代表，坚决扛起防控疫情的责任担当，为打赢这场没有硝烟的战“疫”贡献人大力量。</w:t>
      </w:r>
    </w:p>
    <w:p>
      <w:pPr>
        <w:pStyle w:val="3"/>
        <w:spacing w:line="408" w:lineRule="exact"/>
        <w:ind w:left="0"/>
        <w:jc w:val="center"/>
        <w:outlineLvl w:val="0"/>
        <w:rPr>
          <w:rFonts w:ascii="黑体" w:eastAsia="黑体"/>
        </w:rPr>
      </w:pPr>
      <w:bookmarkStart w:id="13" w:name="_Toc16260"/>
      <w:r>
        <w:rPr>
          <w:rFonts w:ascii="黑体" w:eastAsia="黑体"/>
          <w:color w:val="050100"/>
          <w:spacing w:val="-1"/>
        </w:rPr>
        <w:t>积极主动宣传营造良好氛围</w:t>
      </w:r>
      <w:bookmarkEnd w:id="13"/>
    </w:p>
    <w:p>
      <w:pPr>
        <w:pStyle w:val="3"/>
        <w:spacing w:before="228" w:line="350" w:lineRule="auto"/>
        <w:ind w:right="111" w:firstLine="623"/>
      </w:pPr>
      <w:r>
        <w:rPr>
          <w:color w:val="050100"/>
          <w:spacing w:val="-2"/>
        </w:rPr>
        <w:t>及时宣传上级决策部署。大力宣传习近平总书记有关疫情防控的</w:t>
      </w:r>
      <w:r>
        <w:rPr>
          <w:color w:val="050100"/>
          <w:spacing w:val="-10"/>
        </w:rPr>
        <w:t>重要批示指示精神和党中央、国务院的各项重大决策部署，宣传省委、</w:t>
      </w:r>
      <w:r>
        <w:rPr>
          <w:color w:val="050100"/>
          <w:spacing w:val="-2"/>
        </w:rPr>
        <w:t>省政府和市委、市政府的工作部署，以及各地各部门防控疫情的有力举措，始终牢记人民利益高于一切，着力凝聚力量，引导群众，扎实做好舆论引导工作。</w:t>
      </w:r>
    </w:p>
    <w:p>
      <w:pPr>
        <w:pStyle w:val="3"/>
        <w:spacing w:before="7" w:line="350" w:lineRule="auto"/>
        <w:ind w:right="268" w:firstLine="623"/>
        <w:jc w:val="both"/>
      </w:pPr>
      <w:r>
        <w:rPr>
          <w:color w:val="050100"/>
          <w:spacing w:val="-2"/>
        </w:rPr>
        <w:t>广泛开展学习宣传。把学习宣传“两法、两决定、一实施意见”作为开展新冠肺炎疫情防控的重要内容，充分利用电视、报纸、网络</w:t>
      </w:r>
      <w:r>
        <w:rPr>
          <w:color w:val="050100"/>
          <w:spacing w:val="-1"/>
        </w:rPr>
        <w:t>等平台，加大宣传力度。加大普法的力度，大力普及公共卫生法律法</w:t>
      </w:r>
    </w:p>
    <w:p>
      <w:pPr>
        <w:spacing w:after="0" w:line="350" w:lineRule="auto"/>
        <w:jc w:val="both"/>
        <w:sectPr>
          <w:pgSz w:w="11910" w:h="16840"/>
          <w:pgMar w:top="1040" w:right="860" w:bottom="660" w:left="860" w:header="0" w:footer="473" w:gutter="0"/>
          <w:cols w:space="720" w:num="1"/>
        </w:sectPr>
      </w:pPr>
    </w:p>
    <w:p>
      <w:pPr>
        <w:pStyle w:val="3"/>
        <w:spacing w:before="31" w:line="350" w:lineRule="auto"/>
        <w:ind w:right="269"/>
        <w:jc w:val="both"/>
      </w:pPr>
      <w:r>
        <w:rPr>
          <w:color w:val="050100"/>
          <w:spacing w:val="-2"/>
        </w:rPr>
        <w:t>规、生态环境保护和科学文化知识，发动全民自觉增强生态保护和公共卫生安全意识，倡导健康文明生活方式，传播正能量，持续营造做好疫情防控工作良好氛围。</w:t>
      </w:r>
    </w:p>
    <w:p>
      <w:pPr>
        <w:spacing w:after="0" w:line="350" w:lineRule="auto"/>
        <w:jc w:val="both"/>
        <w:sectPr>
          <w:pgSz w:w="11910" w:h="16840"/>
          <w:pgMar w:top="1040" w:right="860" w:bottom="660" w:left="860" w:header="0" w:footer="473" w:gutter="0"/>
          <w:cols w:space="720" w:num="1"/>
        </w:sectPr>
      </w:pPr>
    </w:p>
    <w:p>
      <w:pPr>
        <w:pStyle w:val="2"/>
        <w:bidi w:val="0"/>
        <w:rPr>
          <w:rFonts w:hint="eastAsia"/>
        </w:rPr>
      </w:pPr>
      <w:bookmarkStart w:id="14" w:name="_Toc17439"/>
      <w:r>
        <w:rPr>
          <w:rFonts w:hint="eastAsia"/>
        </w:rPr>
        <w:t>为民言·我当代表为人民</w:t>
      </w:r>
      <w:bookmarkEnd w:id="14"/>
    </w:p>
    <w:p>
      <w:pPr>
        <w:spacing w:before="0" w:line="689" w:lineRule="exact"/>
        <w:ind w:left="0" w:right="0" w:firstLine="0"/>
        <w:jc w:val="center"/>
        <w:rPr>
          <w:rFonts w:hint="eastAsia" w:ascii="方正小标宋_GBK" w:hAnsi="方正小标宋_GBK" w:eastAsia="方正小标宋_GBK"/>
          <w:color w:val="231F20"/>
          <w:spacing w:val="-2"/>
          <w:sz w:val="44"/>
        </w:rPr>
      </w:pPr>
    </w:p>
    <w:p>
      <w:pPr>
        <w:pStyle w:val="3"/>
        <w:spacing w:before="291" w:line="350" w:lineRule="auto"/>
        <w:ind w:right="111" w:firstLine="623"/>
      </w:pPr>
      <w:r>
        <w:rPr>
          <w:color w:val="050100"/>
          <w:spacing w:val="-11"/>
        </w:rPr>
        <w:t>人大代表来自于人民，代表人民群众利益和意志。虽然工作岗位、</w:t>
      </w:r>
      <w:r>
        <w:rPr>
          <w:color w:val="050100"/>
          <w:spacing w:val="-2"/>
        </w:rPr>
        <w:t>社会阅历、生活环境、文化程度等不尽相同，但对于昆明市的各级人</w:t>
      </w:r>
      <w:r>
        <w:rPr>
          <w:color w:val="050100"/>
          <w:spacing w:val="-13"/>
        </w:rPr>
        <w:t>大代表们而言，身上都肩负着人民的期望与重托，他们心系群众冷暖，</w:t>
      </w:r>
      <w:r>
        <w:rPr>
          <w:color w:val="050100"/>
          <w:spacing w:val="-2"/>
        </w:rPr>
        <w:t>关注社会民生，积极为民代言，不断践行着“人民选我当代表，我当代表为人民”的铿锵誓言。</w:t>
      </w:r>
    </w:p>
    <w:p>
      <w:pPr>
        <w:pStyle w:val="3"/>
        <w:spacing w:line="337" w:lineRule="exact"/>
        <w:ind w:left="0"/>
        <w:jc w:val="center"/>
        <w:outlineLvl w:val="0"/>
        <w:rPr>
          <w:rFonts w:ascii="黑体" w:hAnsi="黑体" w:eastAsia="黑体"/>
        </w:rPr>
      </w:pPr>
      <w:bookmarkStart w:id="15" w:name="_Toc5865"/>
      <w:r>
        <w:rPr>
          <w:rFonts w:ascii="黑体" w:hAnsi="黑体" w:eastAsia="黑体"/>
          <w:color w:val="050100"/>
          <w:spacing w:val="-1"/>
        </w:rPr>
        <w:t>李春光：“小事”之中见证美好昆明</w:t>
      </w:r>
      <w:bookmarkEnd w:id="15"/>
    </w:p>
    <w:p>
      <w:pPr>
        <w:pStyle w:val="3"/>
        <w:spacing w:before="228" w:line="350" w:lineRule="auto"/>
        <w:ind w:right="111" w:firstLine="623"/>
      </w:pPr>
      <w:r>
        <w:rPr>
          <w:color w:val="050100"/>
          <w:spacing w:val="-11"/>
        </w:rPr>
        <w:t>“作为代表，即便只盯着一些小事儿提提意见和建议，坚持下去，</w:t>
      </w:r>
      <w:r>
        <w:rPr>
          <w:color w:val="050100"/>
          <w:spacing w:val="-2"/>
        </w:rPr>
        <w:t>也就不是小事儿了”。作为一名人大代表，一直很“敢言”的李春光从一次次“小事”中参与、见证着昆明美好发展。</w:t>
      </w:r>
    </w:p>
    <w:p>
      <w:pPr>
        <w:pStyle w:val="3"/>
        <w:spacing w:before="4"/>
        <w:ind w:left="897"/>
        <w:jc w:val="both"/>
      </w:pPr>
      <w:r>
        <w:rPr>
          <w:color w:val="050100"/>
          <w:spacing w:val="14"/>
        </w:rPr>
        <w:t xml:space="preserve">李春光代表是一名律师，自 </w:t>
      </w:r>
      <w:r>
        <w:rPr>
          <w:color w:val="050100"/>
        </w:rPr>
        <w:t>2011</w:t>
      </w:r>
      <w:r>
        <w:rPr>
          <w:color w:val="050100"/>
          <w:spacing w:val="9"/>
        </w:rPr>
        <w:t xml:space="preserve"> 年起，连续当选市第十三、</w:t>
      </w:r>
    </w:p>
    <w:p>
      <w:pPr>
        <w:pStyle w:val="3"/>
        <w:spacing w:before="190" w:line="350" w:lineRule="auto"/>
        <w:ind w:right="268"/>
        <w:jc w:val="both"/>
      </w:pPr>
      <w:r>
        <w:rPr>
          <w:color w:val="050100"/>
          <w:spacing w:val="-4"/>
        </w:rPr>
        <w:t xml:space="preserve">十四、十五届人大代表。他所提议案和建议，总量逾 </w:t>
      </w:r>
      <w:r>
        <w:rPr>
          <w:color w:val="050100"/>
          <w:spacing w:val="-2"/>
        </w:rPr>
        <w:t>200</w:t>
      </w:r>
      <w:r>
        <w:rPr>
          <w:color w:val="050100"/>
          <w:spacing w:val="-9"/>
        </w:rPr>
        <w:t xml:space="preserve"> 件，无论总</w:t>
      </w:r>
      <w:r>
        <w:rPr>
          <w:color w:val="050100"/>
          <w:spacing w:val="-2"/>
        </w:rPr>
        <w:t>量和年均量都是代表中较高的。除了关注职业相关问题外，他也非常关注民众关切的难点、焦点问题，他提出的议案建议有公园禁烟、公交车的低俗广告治理、校园暴力预防等涉及青少年健康成长的；有滇池大坝轮椅通道设置等涉及残疾人权益保障的；有红嘴鸥立法等涉及</w:t>
      </w:r>
      <w:r>
        <w:rPr>
          <w:color w:val="050100"/>
        </w:rPr>
        <w:t>生态环境保护的；也有涉及城市管理，如昆明市城市管理</w:t>
      </w:r>
      <w:r>
        <w:rPr>
          <w:color w:val="050100"/>
          <w:spacing w:val="6"/>
        </w:rPr>
        <w:t>综</w:t>
      </w:r>
      <w:r>
        <w:rPr>
          <w:color w:val="050100"/>
          <w:position w:val="-3"/>
        </w:rPr>
        <w:drawing>
          <wp:inline distT="0" distB="0" distL="0" distR="0">
            <wp:extent cx="187325" cy="190500"/>
            <wp:effectExtent l="0" t="0" r="3175" b="0"/>
            <wp:docPr id="8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1.png"/>
                    <pic:cNvPicPr>
                      <a:picLocks noChangeAspect="1"/>
                    </pic:cNvPicPr>
                  </pic:nvPicPr>
                  <pic:blipFill>
                    <a:blip r:embed="rId12" cstate="print"/>
                    <a:stretch>
                      <a:fillRect/>
                    </a:stretch>
                  </pic:blipFill>
                  <pic:spPr>
                    <a:xfrm>
                      <a:off x="0" y="0"/>
                      <a:ext cx="187325" cy="190500"/>
                    </a:xfrm>
                    <a:prstGeom prst="rect">
                      <a:avLst/>
                    </a:prstGeom>
                  </pic:spPr>
                </pic:pic>
              </a:graphicData>
            </a:graphic>
          </wp:inline>
        </w:drawing>
      </w:r>
      <w:r>
        <w:rPr>
          <w:color w:val="050100"/>
        </w:rPr>
        <w:t>执法条</w:t>
      </w:r>
      <w:r>
        <w:rPr>
          <w:color w:val="050100"/>
          <w:spacing w:val="-2"/>
        </w:rPr>
        <w:t>例等，其中，针对财政预算中罚没收入所提出的“零增幅”建议，得到了采纳，引发多家媒体关注，被认为是代表充分履职助推法治社会建设的典型案例。</w:t>
      </w:r>
    </w:p>
    <w:p>
      <w:pPr>
        <w:spacing w:after="0" w:line="350" w:lineRule="auto"/>
        <w:jc w:val="both"/>
        <w:sectPr>
          <w:pgSz w:w="11910" w:h="16840"/>
          <w:pgMar w:top="1540" w:right="860" w:bottom="660" w:left="860" w:header="0" w:footer="473" w:gutter="0"/>
          <w:cols w:space="720" w:num="1"/>
        </w:sectPr>
      </w:pPr>
    </w:p>
    <w:p>
      <w:pPr>
        <w:pStyle w:val="3"/>
        <w:spacing w:before="31"/>
        <w:ind w:left="0"/>
        <w:jc w:val="center"/>
        <w:outlineLvl w:val="0"/>
        <w:rPr>
          <w:rFonts w:ascii="黑体" w:eastAsia="黑体"/>
        </w:rPr>
      </w:pPr>
      <w:bookmarkStart w:id="16" w:name="_Toc13798"/>
      <w:r>
        <w:rPr>
          <w:rFonts w:ascii="黑体" w:eastAsia="黑体"/>
          <w:color w:val="050100"/>
          <w:spacing w:val="-1"/>
        </w:rPr>
        <w:t>李忠：做老百姓的贴心人</w:t>
      </w:r>
      <w:bookmarkEnd w:id="16"/>
    </w:p>
    <w:p>
      <w:pPr>
        <w:pStyle w:val="3"/>
        <w:spacing w:before="228" w:line="350" w:lineRule="auto"/>
        <w:ind w:right="267" w:firstLine="623"/>
        <w:jc w:val="both"/>
      </w:pPr>
      <w:r>
        <w:rPr>
          <w:color w:val="050100"/>
          <w:spacing w:val="-2"/>
        </w:rPr>
        <w:t>“我是一名人大代表，理所应当要为群众着想，知道群众遇到困难，应该第一时间要想办法帮他们解决困难”。十三届市人大代表李忠深有感触地说。</w:t>
      </w:r>
    </w:p>
    <w:p>
      <w:pPr>
        <w:pStyle w:val="3"/>
        <w:spacing w:before="4" w:line="350" w:lineRule="auto"/>
        <w:ind w:right="267" w:firstLine="623"/>
        <w:jc w:val="both"/>
      </w:pPr>
      <w:r>
        <w:rPr>
          <w:color w:val="050100"/>
          <w:spacing w:val="-2"/>
        </w:rPr>
        <w:t>李忠是一名农民代表，他在基层一线兢兢业业工作十余载，获得了村民的高度赞誉。作为一名村党总支书记，李忠时刻把群众的事放在心头，一直为群众的事奔波着、忙碌着。全村哪一个村组，哪几家生产生活最困难，李忠一清二楚，哪家缺劳力，哪家缺生产垫本，李忠时刻念叨，时刻找机会帮扶他们。在村里，只要群众有困难，李忠总会义无反顾的去帮助他们。近年来，他积极到相关部门争取项目立项资金，促成了小朴村至观音村田间机耕道路硬化，牧羊村田间机耕道路的修缮，牵头为全村农田电网升级改造。除了本村的事，他还不定期参与区域性调研，提出了关于解决晋宁区上蒜镇金砂村大型地质灾害点搬迁、关于建立昆明市双河·磨南德水源林保护区生态反哺机制等建议，得到市级有关部门的重视。对于这位村党总支书记，市、区人大代表，当地群众无一不信服，无一不认可。</w:t>
      </w:r>
    </w:p>
    <w:p>
      <w:pPr>
        <w:pStyle w:val="3"/>
        <w:spacing w:before="17"/>
        <w:ind w:left="0"/>
        <w:jc w:val="center"/>
        <w:outlineLvl w:val="0"/>
        <w:rPr>
          <w:rFonts w:ascii="黑体" w:eastAsia="黑体"/>
        </w:rPr>
      </w:pPr>
      <w:bookmarkStart w:id="17" w:name="_Toc10065"/>
      <w:r>
        <w:rPr>
          <w:rFonts w:ascii="黑体" w:eastAsia="黑体"/>
          <w:color w:val="050100"/>
          <w:spacing w:val="-1"/>
        </w:rPr>
        <w:t>杨菊芬：让群众得实惠、普受惠、长受惠</w:t>
      </w:r>
      <w:bookmarkEnd w:id="17"/>
    </w:p>
    <w:p>
      <w:pPr>
        <w:pStyle w:val="3"/>
        <w:spacing w:before="227" w:line="350" w:lineRule="auto"/>
        <w:ind w:right="260" w:firstLine="623"/>
        <w:jc w:val="both"/>
      </w:pPr>
      <w:r>
        <w:rPr>
          <w:color w:val="050100"/>
        </w:rPr>
        <w:t>“自 2020 年起，我市低保人员参加城乡居民医保由原来民政部</w:t>
      </w:r>
      <w:r>
        <w:rPr>
          <w:color w:val="050100"/>
          <w:spacing w:val="-2"/>
        </w:rPr>
        <w:t>门管理时的全额资助变为定额资助参保，超出部分由低保人员个人自负。但部分没有能力承担个人缴费部分的在保特困人群将导致无法享受医保、也不能申请到医疗救助，一旦患上重大疾病，各类医院的门诊、住院费用都会让他们‘望而却步’，进而加大其生活困难程度以及民政临时生活救助力度”。长期工作在社区一线的杨菊芬代表关注到了没有能力承担医保个人缴费部分的在保特困人群。</w:t>
      </w:r>
    </w:p>
    <w:p>
      <w:pPr>
        <w:spacing w:after="0" w:line="350" w:lineRule="auto"/>
        <w:jc w:val="both"/>
        <w:sectPr>
          <w:pgSz w:w="11910" w:h="16840"/>
          <w:pgMar w:top="1040" w:right="860" w:bottom="660" w:left="860" w:header="0" w:footer="473" w:gutter="0"/>
          <w:cols w:space="720" w:num="1"/>
        </w:sectPr>
      </w:pPr>
    </w:p>
    <w:p>
      <w:pPr>
        <w:pStyle w:val="3"/>
        <w:spacing w:before="31" w:line="350" w:lineRule="auto"/>
        <w:ind w:right="271" w:firstLine="623"/>
        <w:jc w:val="both"/>
      </w:pPr>
      <w:r>
        <w:rPr>
          <w:color w:val="050100"/>
          <w:spacing w:val="-2"/>
        </w:rPr>
        <w:t>为了推动解决这一问题，杨菊芬在市人代会上提出了全额资助最低生活保障在保人员参加居民基本医疗保险，加强医疗救助与其他医疗保障制度、社会救助制度衔接的建议。她的建议引起了有关部门高</w:t>
      </w:r>
      <w:r>
        <w:rPr>
          <w:color w:val="050100"/>
        </w:rPr>
        <w:t>度重视，并着力推动落实。自 2022 年起，昆明市所有持证残疾人参</w:t>
      </w:r>
      <w:r>
        <w:rPr>
          <w:color w:val="050100"/>
          <w:spacing w:val="-2"/>
        </w:rPr>
        <w:t>加市城乡居民基本医疗保险已实现全额资助参保，个人缴费部分均由财政承担。</w:t>
      </w:r>
    </w:p>
    <w:p>
      <w:pPr>
        <w:pStyle w:val="3"/>
        <w:spacing w:before="8" w:line="350" w:lineRule="auto"/>
        <w:ind w:right="267" w:firstLine="623"/>
      </w:pPr>
      <w:r>
        <w:rPr>
          <w:color w:val="050100"/>
          <w:spacing w:val="-2"/>
        </w:rPr>
        <w:t>杨菊芬用实际行动践行了责任担当。她表示，下一步要积极争取将全额资助参保的惠民政策覆盖其余低保人员。</w:t>
      </w:r>
    </w:p>
    <w:p>
      <w:pPr>
        <w:pStyle w:val="9"/>
        <w:numPr>
          <w:ilvl w:val="0"/>
          <w:numId w:val="0"/>
        </w:numPr>
        <w:tabs>
          <w:tab w:val="left" w:pos="1298"/>
        </w:tabs>
        <w:spacing w:before="190" w:after="0" w:line="240" w:lineRule="auto"/>
        <w:ind w:left="896" w:leftChars="0" w:right="0" w:rightChars="0"/>
        <w:jc w:val="left"/>
        <w:rPr>
          <w:sz w:val="15"/>
        </w:rPr>
      </w:pPr>
    </w:p>
    <w:sectPr>
      <w:footerReference r:id="rId9" w:type="default"/>
      <w:pgSz w:w="11910" w:h="16840"/>
      <w:pgMar w:top="1920" w:right="860" w:bottom="280" w:left="86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EE8420A-80CC-4C7F-8D4F-A52DC150854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embedRegular r:id="rId2" w:fontKey="{2CD58A3B-79C1-4840-BDAF-85F8CA95724E}"/>
  </w:font>
  <w:font w:name="仿宋_GB2312">
    <w:panose1 w:val="02010609030101010101"/>
    <w:charset w:val="86"/>
    <w:family w:val="modern"/>
    <w:pitch w:val="default"/>
    <w:sig w:usb0="00000001" w:usb1="080E0000" w:usb2="00000000" w:usb3="00000000" w:csb0="00040000" w:csb1="00000000"/>
    <w:embedRegular r:id="rId3" w:fontKey="{8DF02502-F570-465A-A723-3C3153259FAB}"/>
  </w:font>
  <w:font w:name="方正小标宋_GBK">
    <w:panose1 w:val="02000000000000000000"/>
    <w:charset w:val="86"/>
    <w:family w:val="script"/>
    <w:pitch w:val="default"/>
    <w:sig w:usb0="A00002BF" w:usb1="38CF7CFA" w:usb2="00082016" w:usb3="00000000" w:csb0="00040001" w:csb1="00000000"/>
    <w:embedRegular r:id="rId4" w:fontKey="{5003A643-7BA6-4F49-89A0-7869D270BF8C}"/>
  </w:font>
  <w:font w:name="方正黑体简体">
    <w:altName w:val="微软雅黑"/>
    <w:panose1 w:val="03000509000000000000"/>
    <w:charset w:val="86"/>
    <w:family w:val="script"/>
    <w:pitch w:val="default"/>
    <w:sig w:usb0="00000000" w:usb1="00000000" w:usb2="00000000" w:usb3="00000000" w:csb0="00040000" w:csb1="00000000"/>
    <w:embedRegular r:id="rId5" w:fontKey="{5C8B5A78-E00A-469A-A861-DCC7C8881A76}"/>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ind w:left="0"/>
      <w:rPr>
        <w:sz w:val="20"/>
      </w:rPr>
    </w:pPr>
    <w:r>
      <w:rPr>
        <w:sz w:val="20"/>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ind w:left="0"/>
      <w:rPr>
        <w:sz w:val="20"/>
      </w:rPr>
    </w:pPr>
    <w:r>
      <w:rPr>
        <w:sz w:val="20"/>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ind w:left="0"/>
      <w:rPr>
        <w:sz w:val="20"/>
      </w:rP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406400" cy="177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406400" cy="177800"/>
                      </a:xfrm>
                      <a:prstGeom prst="rect">
                        <a:avLst/>
                      </a:prstGeom>
                      <a:noFill/>
                      <a:ln>
                        <a:noFill/>
                      </a:ln>
                    </wps:spPr>
                    <wps:txbx>
                      <w:txbxContent>
                        <w:p>
                          <w:pPr>
                            <w:spacing w:before="0" w:line="280" w:lineRule="exact"/>
                            <w:ind w:left="20" w:right="0" w:firstLine="0"/>
                            <w:jc w:val="left"/>
                            <w:rPr>
                              <w:sz w:val="24"/>
                            </w:rPr>
                          </w:pPr>
                          <w:r>
                            <w:rPr>
                              <w:color w:val="231F20"/>
                              <w:sz w:val="24"/>
                            </w:rPr>
                            <w:t>—</w:t>
                          </w:r>
                          <w:r>
                            <w:rPr>
                              <w:color w:val="231F20"/>
                              <w:spacing w:val="-5"/>
                              <w:sz w:val="24"/>
                            </w:rPr>
                            <w:fldChar w:fldCharType="begin"/>
                          </w:r>
                          <w:r>
                            <w:rPr>
                              <w:color w:val="231F20"/>
                              <w:spacing w:val="-5"/>
                              <w:sz w:val="24"/>
                            </w:rPr>
                            <w:instrText xml:space="preserve"> PAGE </w:instrText>
                          </w:r>
                          <w:r>
                            <w:rPr>
                              <w:color w:val="231F20"/>
                              <w:spacing w:val="-5"/>
                              <w:sz w:val="24"/>
                            </w:rPr>
                            <w:fldChar w:fldCharType="separate"/>
                          </w:r>
                          <w:r>
                            <w:rPr>
                              <w:color w:val="231F20"/>
                              <w:spacing w:val="-5"/>
                              <w:sz w:val="24"/>
                            </w:rPr>
                            <w:t>1</w:t>
                          </w:r>
                          <w:r>
                            <w:rPr>
                              <w:color w:val="231F20"/>
                              <w:spacing w:val="-5"/>
                              <w:sz w:val="24"/>
                            </w:rPr>
                            <w:fldChar w:fldCharType="end"/>
                          </w:r>
                          <w:r>
                            <w:rPr>
                              <w:color w:val="231F20"/>
                              <w:spacing w:val="-5"/>
                              <w:sz w:val="24"/>
                            </w:rPr>
                            <w:t>—</w:t>
                          </w:r>
                        </w:p>
                      </w:txbxContent>
                    </wps:txbx>
                    <wps:bodyPr lIns="0" tIns="0" rIns="0" bIns="0" upright="1"/>
                  </wps:wsp>
                </a:graphicData>
              </a:graphic>
            </wp:anchor>
          </w:drawing>
        </mc:Choice>
        <mc:Fallback>
          <w:pict>
            <v:shape id="_x0000_s1026" o:spid="_x0000_s1026" o:spt="202" type="#_x0000_t202" style="position:absolute;left:0pt;margin-top:0pt;height:14pt;width:32pt;mso-position-horizontal:center;mso-position-horizontal-relative:margin;z-index:251662336;mso-width-relative:page;mso-height-relative:page;" filled="f" stroked="f" coordsize="21600,21600" o:gfxdata="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w3LvY0wAAAAMBAAAPAAAAAAAAAAEAIAAAACIAAABkcnMvZG93bnJldi54bWxQSwECFAAUAAAA&#10;CACHTuJAsGacAroBAABzAwAADgAAAAAAAAABACAAAAAiAQAAZHJzL2Uyb0RvYy54bWxQSwUGAAAA&#10;AAYABgBZAQAATgUAAAAA&#10;">
              <v:fill on="f" focussize="0,0"/>
              <v:stroke on="f"/>
              <v:imagedata o:title=""/>
              <o:lock v:ext="edit" aspectratio="f"/>
              <v:textbox inset="0mm,0mm,0mm,0mm">
                <w:txbxContent>
                  <w:p>
                    <w:pPr>
                      <w:spacing w:before="0" w:line="280" w:lineRule="exact"/>
                      <w:ind w:left="20" w:right="0" w:firstLine="0"/>
                      <w:jc w:val="left"/>
                      <w:rPr>
                        <w:sz w:val="24"/>
                      </w:rPr>
                    </w:pPr>
                    <w:r>
                      <w:rPr>
                        <w:color w:val="231F20"/>
                        <w:sz w:val="24"/>
                      </w:rPr>
                      <w:t>—</w:t>
                    </w:r>
                    <w:r>
                      <w:rPr>
                        <w:color w:val="231F20"/>
                        <w:spacing w:val="-5"/>
                        <w:sz w:val="24"/>
                      </w:rPr>
                      <w:fldChar w:fldCharType="begin"/>
                    </w:r>
                    <w:r>
                      <w:rPr>
                        <w:color w:val="231F20"/>
                        <w:spacing w:val="-5"/>
                        <w:sz w:val="24"/>
                      </w:rPr>
                      <w:instrText xml:space="preserve"> PAGE </w:instrText>
                    </w:r>
                    <w:r>
                      <w:rPr>
                        <w:color w:val="231F20"/>
                        <w:spacing w:val="-5"/>
                        <w:sz w:val="24"/>
                      </w:rPr>
                      <w:fldChar w:fldCharType="separate"/>
                    </w:r>
                    <w:r>
                      <w:rPr>
                        <w:color w:val="231F20"/>
                        <w:spacing w:val="-5"/>
                        <w:sz w:val="24"/>
                      </w:rPr>
                      <w:t>1</w:t>
                    </w:r>
                    <w:r>
                      <w:rPr>
                        <w:color w:val="231F20"/>
                        <w:spacing w:val="-5"/>
                        <w:sz w:val="24"/>
                      </w:rPr>
                      <w:fldChar w:fldCharType="end"/>
                    </w:r>
                    <w:r>
                      <w:rPr>
                        <w:color w:val="231F20"/>
                        <w:spacing w:val="-5"/>
                        <w:sz w:val="24"/>
                      </w:rP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ind w:left="0"/>
      <w:rPr>
        <w:sz w:val="20"/>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482600" cy="177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482600" cy="177800"/>
                      </a:xfrm>
                      <a:prstGeom prst="rect">
                        <a:avLst/>
                      </a:prstGeom>
                      <a:noFill/>
                      <a:ln>
                        <a:noFill/>
                      </a:ln>
                    </wps:spPr>
                    <wps:txbx>
                      <w:txbxContent>
                        <w:p>
                          <w:pPr>
                            <w:spacing w:before="0" w:line="280" w:lineRule="exact"/>
                            <w:ind w:left="20" w:right="0" w:firstLine="0"/>
                            <w:jc w:val="left"/>
                            <w:rPr>
                              <w:sz w:val="28"/>
                              <w:szCs w:val="28"/>
                            </w:rPr>
                          </w:pPr>
                          <w:r>
                            <w:rPr>
                              <w:color w:val="231F20"/>
                              <w:sz w:val="28"/>
                              <w:szCs w:val="28"/>
                            </w:rPr>
                            <w:t>—</w:t>
                          </w:r>
                          <w:r>
                            <w:rPr>
                              <w:color w:val="231F20"/>
                              <w:spacing w:val="-5"/>
                              <w:sz w:val="28"/>
                              <w:szCs w:val="28"/>
                            </w:rPr>
                            <w:fldChar w:fldCharType="begin"/>
                          </w:r>
                          <w:r>
                            <w:rPr>
                              <w:color w:val="231F20"/>
                              <w:spacing w:val="-5"/>
                              <w:sz w:val="28"/>
                              <w:szCs w:val="28"/>
                            </w:rPr>
                            <w:instrText xml:space="preserve"> PAGE </w:instrText>
                          </w:r>
                          <w:r>
                            <w:rPr>
                              <w:color w:val="231F20"/>
                              <w:spacing w:val="-5"/>
                              <w:sz w:val="28"/>
                              <w:szCs w:val="28"/>
                            </w:rPr>
                            <w:fldChar w:fldCharType="separate"/>
                          </w:r>
                          <w:r>
                            <w:rPr>
                              <w:color w:val="231F20"/>
                              <w:spacing w:val="-5"/>
                              <w:sz w:val="28"/>
                              <w:szCs w:val="28"/>
                            </w:rPr>
                            <w:t>59</w:t>
                          </w:r>
                          <w:r>
                            <w:rPr>
                              <w:color w:val="231F20"/>
                              <w:spacing w:val="-5"/>
                              <w:sz w:val="28"/>
                              <w:szCs w:val="28"/>
                            </w:rPr>
                            <w:fldChar w:fldCharType="end"/>
                          </w:r>
                          <w:r>
                            <w:rPr>
                              <w:color w:val="231F20"/>
                              <w:spacing w:val="-5"/>
                              <w:sz w:val="28"/>
                              <w:szCs w:val="28"/>
                            </w:rPr>
                            <w:t>—</w:t>
                          </w:r>
                        </w:p>
                      </w:txbxContent>
                    </wps:txbx>
                    <wps:bodyPr lIns="0" tIns="0" rIns="0" bIns="0" upright="1"/>
                  </wps:wsp>
                </a:graphicData>
              </a:graphic>
            </wp:anchor>
          </w:drawing>
        </mc:Choice>
        <mc:Fallback>
          <w:pict>
            <v:shape id="_x0000_s1026" o:spid="_x0000_s1026" o:spt="202" type="#_x0000_t202" style="position:absolute;left:0pt;margin-top:0pt;height:14pt;width:38pt;mso-position-horizontal:center;mso-position-horizontal-relative:margin;z-index:251659264;mso-width-relative:page;mso-height-relative:page;" filled="f" stroked="f" coordsize="21600,21600" o:gfxdata="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u/9e40wAAAAMBAAAPAAAAAAAAAAEAIAAAACIAAABkcnMvZG93bnJldi54bWxQSwECFAAUAAAA&#10;CACHTuJARwvlFroBAABzAwAADgAAAAAAAAABACAAAAAiAQAAZHJzL2Uyb0RvYy54bWxQSwUGAAAA&#10;AAYABgBZAQAATgUAAAAA&#10;">
              <v:fill on="f" focussize="0,0"/>
              <v:stroke on="f"/>
              <v:imagedata o:title=""/>
              <o:lock v:ext="edit" aspectratio="f"/>
              <v:textbox inset="0mm,0mm,0mm,0mm">
                <w:txbxContent>
                  <w:p>
                    <w:pPr>
                      <w:spacing w:before="0" w:line="280" w:lineRule="exact"/>
                      <w:ind w:left="20" w:right="0" w:firstLine="0"/>
                      <w:jc w:val="left"/>
                      <w:rPr>
                        <w:sz w:val="28"/>
                        <w:szCs w:val="28"/>
                      </w:rPr>
                    </w:pPr>
                    <w:r>
                      <w:rPr>
                        <w:color w:val="231F20"/>
                        <w:sz w:val="28"/>
                        <w:szCs w:val="28"/>
                      </w:rPr>
                      <w:t>—</w:t>
                    </w:r>
                    <w:r>
                      <w:rPr>
                        <w:color w:val="231F20"/>
                        <w:spacing w:val="-5"/>
                        <w:sz w:val="28"/>
                        <w:szCs w:val="28"/>
                      </w:rPr>
                      <w:fldChar w:fldCharType="begin"/>
                    </w:r>
                    <w:r>
                      <w:rPr>
                        <w:color w:val="231F20"/>
                        <w:spacing w:val="-5"/>
                        <w:sz w:val="28"/>
                        <w:szCs w:val="28"/>
                      </w:rPr>
                      <w:instrText xml:space="preserve"> PAGE </w:instrText>
                    </w:r>
                    <w:r>
                      <w:rPr>
                        <w:color w:val="231F20"/>
                        <w:spacing w:val="-5"/>
                        <w:sz w:val="28"/>
                        <w:szCs w:val="28"/>
                      </w:rPr>
                      <w:fldChar w:fldCharType="separate"/>
                    </w:r>
                    <w:r>
                      <w:rPr>
                        <w:color w:val="231F20"/>
                        <w:spacing w:val="-5"/>
                        <w:sz w:val="28"/>
                        <w:szCs w:val="28"/>
                      </w:rPr>
                      <w:t>59</w:t>
                    </w:r>
                    <w:r>
                      <w:rPr>
                        <w:color w:val="231F20"/>
                        <w:spacing w:val="-5"/>
                        <w:sz w:val="28"/>
                        <w:szCs w:val="28"/>
                      </w:rPr>
                      <w:fldChar w:fldCharType="end"/>
                    </w:r>
                    <w:r>
                      <w:rPr>
                        <w:color w:val="231F20"/>
                        <w:spacing w:val="-5"/>
                        <w:sz w:val="28"/>
                        <w:szCs w:val="28"/>
                      </w:rPr>
                      <w:t>—</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ind w:left="0"/>
      <w:rPr>
        <w:sz w:val="2"/>
      </w:rPr>
    </w:pPr>
    <w:r>
      <w:rPr>
        <w:sz w:val="2"/>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18</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4"/>
  </w:compat>
  <w:docVars>
    <w:docVar w:name="commondata" w:val="eyJoZGlkIjoiN2YzNjBkOTgyNWQ1YTMxYzM3MzMwNWFiODNmOWIzYWMifQ=="/>
  </w:docVars>
  <w:rsids>
    <w:rsidRoot w:val="00000000"/>
    <w:rsid w:val="01852063"/>
    <w:rsid w:val="0809595D"/>
    <w:rsid w:val="15FE5609"/>
    <w:rsid w:val="19467615"/>
    <w:rsid w:val="1BA66E28"/>
    <w:rsid w:val="1BB37E93"/>
    <w:rsid w:val="2CAF36F6"/>
    <w:rsid w:val="58EE672B"/>
    <w:rsid w:val="7131308F"/>
    <w:rsid w:val="752E1D56"/>
    <w:rsid w:val="78FE47F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_GB2312" w:hAnsi="仿宋_GB2312" w:eastAsia="仿宋_GB2312" w:cs="仿宋_GB2312"/>
      <w:sz w:val="22"/>
      <w:szCs w:val="22"/>
      <w:lang w:val="en-US" w:eastAsia="zh-CN" w:bidi="ar-SA"/>
    </w:rPr>
  </w:style>
  <w:style w:type="paragraph" w:styleId="2">
    <w:name w:val="heading 1"/>
    <w:basedOn w:val="1"/>
    <w:next w:val="1"/>
    <w:qFormat/>
    <w:uiPriority w:val="1"/>
    <w:pPr>
      <w:spacing w:line="700" w:lineRule="exact"/>
      <w:jc w:val="center"/>
      <w:outlineLvl w:val="0"/>
    </w:pPr>
    <w:rPr>
      <w:rFonts w:ascii="黑体" w:hAnsi="黑体" w:eastAsia="方正小标宋_GBK" w:cs="黑体"/>
      <w:sz w:val="44"/>
      <w:szCs w:val="38"/>
    </w:rPr>
  </w:style>
  <w:style w:type="character" w:default="1" w:styleId="7">
    <w:name w:val="Default Paragraph Font"/>
    <w:semiHidden/>
    <w:unhideWhenUsed/>
    <w:qFormat/>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ind w:left="273"/>
    </w:pPr>
    <w:rPr>
      <w:rFonts w:ascii="仿宋_GB2312" w:hAnsi="仿宋_GB2312" w:eastAsia="仿宋_GB2312" w:cs="仿宋_GB2312"/>
      <w:sz w:val="32"/>
      <w:szCs w:val="32"/>
      <w:lang w:val="en-US" w:eastAsia="zh-CN"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190"/>
      <w:ind w:left="1297" w:hanging="401"/>
    </w:pPr>
    <w:rPr>
      <w:rFonts w:ascii="仿宋_GB2312" w:hAnsi="仿宋_GB2312" w:eastAsia="仿宋_GB2312" w:cs="仿宋_GB2312"/>
      <w:lang w:val="en-US" w:eastAsia="zh-CN" w:bidi="ar-SA"/>
    </w:rPr>
  </w:style>
  <w:style w:type="paragraph" w:customStyle="1" w:styleId="10">
    <w:name w:val="Table Paragraph"/>
    <w:basedOn w:val="1"/>
    <w:qFormat/>
    <w:uiPriority w:val="1"/>
    <w:rPr>
      <w:lang w:val="en-US" w:eastAsia="zh-CN" w:bidi="ar-SA"/>
    </w:rPr>
  </w:style>
  <w:style w:type="paragraph" w:customStyle="1" w:styleId="11">
    <w:name w:val="WPSOffice手动目录 1"/>
    <w:qFormat/>
    <w:uiPriority w:val="0"/>
    <w:pPr>
      <w:ind w:leftChars="0"/>
    </w:pPr>
    <w:rPr>
      <w:rFonts w:asciiTheme="minorHAnsi" w:hAnsiTheme="minorHAnsi" w:eastAsiaTheme="minorHAnsi"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2.png"/><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20</Pages>
  <Words>8939</Words>
  <Characters>9061</Characters>
  <TotalTime>1</TotalTime>
  <ScaleCrop>false</ScaleCrop>
  <LinksUpToDate>false</LinksUpToDate>
  <CharactersWithSpaces>9203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2023-05-09T06:28:00Z</dcterms:created>
  <dc:creator>40464</dc:creator>
  <cp:lastModifiedBy>泽</cp:lastModifiedBy>
  <dcterms:modified xsi:type="dcterms:W3CDTF">2023-05-16T06:15:29Z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2023-05-09T00:00:00Z</vt:filetime>
  </property>
  <property fmtid="{D5CDD505-2E9C-101B-9397-08002B2CF9AE}" pid="3" name="Creator">
    <vt:lpwstr>Adobe InDesign 15.0 (Windows)</vt:lpwstr>
  </property>
  <property fmtid="{D5CDD505-2E9C-101B-9397-08002B2CF9AE}" pid="4" name="LastSaved">
    <vt:filetime>2023-05-09T00:00:00Z</vt:filetime>
  </property>
  <property fmtid="{D5CDD505-2E9C-101B-9397-08002B2CF9AE}" pid="5" name="Producer">
    <vt:lpwstr>Adobe PDF Library 15.0</vt:lpwstr>
  </property>
  <property fmtid="{D5CDD505-2E9C-101B-9397-08002B2CF9AE}" pid="6" name="KSOProductBuildVer">
    <vt:lpwstr>2052-11.1.0.14309</vt:lpwstr>
  </property>
  <property fmtid="{D5CDD505-2E9C-101B-9397-08002B2CF9AE}" pid="7" name="ICV">
    <vt:lpwstr>0916A10D98EC4B9EBB792722A77DF0F0_13</vt:lpwstr>
  </property>
</Properties>
</file>